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WIdV</w:t>
      </w:r>
    </w:p>
    <w:p>
      <w:r>
        <w:rPr>
          <w:color w:val="555555"/>
          <w:sz w:val="18"/>
        </w:rPr>
        <w:t xml:space="preserve">Wirtschafts-Identifikationsnummer-Verordnung</w:t>
      </w:r>
    </w:p>
    <w:p>
      <w:r>
        <w:rPr>
          <w:color w:val="555555"/>
          <w:sz w:val="18"/>
        </w:rPr>
        <w:t xml:space="preserve">Stand: 03.10.2024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– die Bundesregierung auf Grund des § 139d Nummer 2 und 3 der Abgabenordnung in der Fassung der Bekanntmachung vom 1. Oktober 2002 (BGBl. I S. 3866; 2003 I S. 61), der durch Artikel 8 Nummer 4 des Gesetzes vom 15. Dezember 2003 (BGBl I S. 2645) eingeführt worden ist, sowie</w:t>
      </w:r>
    </w:p>
    <w:p>
      <w:pPr>
        <w:ind w:left="420"/>
      </w:pPr>
      <w:r>
        <w:t xml:space="preserve">– das Bundesministerium der Finanzen auf Grund des Artikels 97 § 5 Satz 1 des Einführungsgesetzes zur Abgabenordnung vom 14. Dezember 1976 (BGBl. I S. 3341; 1977 I S. 667), der zuletzt durch Artikel 11 Nummer 2 Buchstabe c des Gesetzes vom 13. Dezember 2006 (BGBl. I S. 2878) geändert worden ist:</w:t>
      </w:r>
    </w:p>
    <w:p>
      <w:r>
        <w:rPr>
          <w:color w:val="555555"/>
          <w:sz w:val="17"/>
        </w:rPr>
        <w:t xml:space="preserve">Zitiervorschlag: Eingangsformel WIdV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