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99 WHG 2009 — Ausgleich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12.06.2019 (konsolidierte Textfassung, kein amtliches Inkrafttretensdatum)</w:t>
      </w:r>
    </w:p>
    <w:p>
      <w:r>
        <w:t xml:space="preserve">Ein Ausgleich nach § 52 Absatz 5 und § 78a Absatz 5 Satz 4 ist in Geld zu leisten. Im Übrigen gelten für einen Ausgleich nach Satz 1 § 96 Absatz 1 und 5 und § 97 entsprechend.</w:t>
      </w:r>
    </w:p>
    <w:p>
      <w:r>
        <w:rPr>
          <w:color w:val="555555"/>
          <w:sz w:val="17"/>
        </w:rPr>
        <w:t xml:space="preserve">Zitiervorschlag: § 99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