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WHG 2009 — Informationsbeschaffung und -übermittlung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zuständige Behörde darf im Rahmen der ihr durch Gesetz oder Rechtsverordnung übertragenen Aufgaben Informationen einschließlich personenbezogener Daten erheben und verwenden, soweit dies zur Durchführung von Rechtsakten der Europäischen Gemeinschaften oder der Europäischen Union, zwischenstaatlichen Vereinbarungen oder innerstaatlichen Rechtsvorschriften auf dem Gebiet des Wasserhaushalts oder im Rahmen grenzüberschreitender Zusammenarbeit, insbesondere zur Koordinierung nach § 7 Absatz 2 bis 4, erforderlich ist. Zu den Aufgaben nach Satz 1 gehören insbesondere</w:t>
      </w:r>
    </w:p>
    <w:p>
      <w:pPr>
        <w:ind w:left="420"/>
      </w:pPr>
      <w:r>
        <w:t xml:space="preserve">1. die Durchführung von Verwaltungsverfahren,</w:t>
      </w:r>
    </w:p>
    <w:p>
      <w:pPr>
        <w:ind w:left="420"/>
      </w:pPr>
      <w:r>
        <w:t xml:space="preserve">2. die Gewässeraufsicht einschließlich gewässerkundlicher Messungen und Beobachtungen,</w:t>
      </w:r>
    </w:p>
    <w:p>
      <w:pPr>
        <w:ind w:left="420"/>
      </w:pPr>
      <w:r>
        <w:t xml:space="preserve">3. die Gefahrenabwehr,</w:t>
      </w:r>
    </w:p>
    <w:p>
      <w:pPr>
        <w:ind w:left="420"/>
      </w:pPr>
      <w:r>
        <w:t xml:space="preserve">4. die Festsetzung und Bestimmung von Schutzgebieten, insbesondere Wasserschutz-, Heilquellenschutz-, Risiko- und Überschwemmungsgebieten sowie Gewässerrandstreifen,</w:t>
      </w:r>
    </w:p>
    <w:p>
      <w:pPr>
        <w:ind w:left="420"/>
      </w:pPr>
      <w:r>
        <w:t xml:space="preserve">5. die Ermittlung der Art und des Ausmaßes von Gewässerbelastungen auf Grund menschlicher Tätigkeiten einschließlich der Belastungen aus diffusen Quellen,</w:t>
      </w:r>
    </w:p>
    <w:p>
      <w:pPr>
        <w:ind w:left="420"/>
      </w:pPr>
      <w:r>
        <w:t xml:space="preserve">6. die wirtschaftliche Analyse der Wassernutzung,</w:t>
      </w:r>
    </w:p>
    <w:p>
      <w:pPr>
        <w:ind w:left="420"/>
      </w:pPr>
      <w:r>
        <w:t xml:space="preserve">7. die Aufstellung von Maßnahmenprogrammen, Bewirtschaftungsplänen und Risikomanagementplänen.</w:t>
      </w:r>
    </w:p>
    <w:p>
      <w:r>
        <w:t xml:space="preserve">(2) Wer wasserwirtschaftliche Maßnahmen durchführt, hat der zuständigen Behörde auf deren Anordnung bei ihm vorhandene Informationen zu übermitteln und Auskünfte zu erteilen.</w:t>
      </w:r>
    </w:p>
    <w:p>
      <w:r>
        <w:t xml:space="preserve">(3) Die zuständige Behörde darf nach Absatz 1 Satz 1 und Absatz 2 erhobene Informationen und erteilte Auskünfte an zur Abwasserbeseitigung, zur Wasserversorgung oder zur Gewässerunterhaltung Verpflichtete sowie an Träger von Gewässerausbau- und von Hochwasserschutzmaßnahmen weitergeben, soweit dies zur Erfüllung der Verpflichtungen oder zur Durchführung der Maßnahmen erforderlich ist. Die Weitergabe von Informationen und Auskünften an Dienststellen anderer Länder, des Bundes und der Europäischen Union sowie an zwischenstaatliche Stellen ist unter den in Absatz 1 Satz 1 genannten Voraussetzungen zulässig. Dienststellen des Bundes und der Länder geben Informationen und Auskünfte unter den Voraussetzungen des Absatzes 1 Satz 1 auf Ersuchen an andere Dienststellen des Bundes und der Länder weiter.</w:t>
      </w:r>
    </w:p>
    <w:p>
      <w:r>
        <w:t xml:space="preserve">(4) Für die Weitergabe von Informationen und Auskünften nach Absatz 3 Satz 2 und 3 werden keine Gebühren erhoben und keine Auslagen erstattet.</w:t>
      </w:r>
    </w:p>
    <w:p>
      <w:r>
        <w:t xml:space="preserve">(5) Die Bestimmungen zum Schutz personenbezogener Daten bleiben im Übrigen unberührt.</w:t>
      </w:r>
    </w:p>
    <w:p>
      <w:r>
        <w:rPr>
          <w:color w:val="555555"/>
          <w:sz w:val="17"/>
        </w:rPr>
        <w:t xml:space="preserve">Zitiervorschlag: § 88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