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WHG 2009 — Fristen für Maßnahmenprogramme und Bewirtschaftungspläne</w:t>
      </w:r>
    </w:p>
    <w:p>
      <w:r>
        <w:rPr>
          <w:color w:val="555555"/>
          <w:sz w:val="18"/>
        </w:rPr>
        <w:t xml:space="preserve">Wasserhaushaltsgesetz</w:t>
      </w:r>
    </w:p>
    <w:p>
      <w:r>
        <w:rPr>
          <w:color w:val="555555"/>
          <w:sz w:val="18"/>
        </w:rPr>
        <w:t xml:space="preserve">Stand: 10.06.2019 (konsolidierte Textfassung, kein amtliches Inkrafttretensdatum)</w:t>
      </w:r>
    </w:p>
    <w:p>
      <w:r>
        <w:t xml:space="preserve">(1) Maßnahmenprogramme und Bewirtschaftungspläne, die nach Maßgabe des Landesrechts vor dem 1. März 2010 aufzustellen waren, sind erstmals bis zum 22. Dezember 2015 sowie anschließend alle sechs Jahre zu überprüfen und, soweit erforderlich, zu aktualisieren.</w:t>
      </w:r>
    </w:p>
    <w:p>
      <w:r>
        <w:t xml:space="preserve">(2) Die im Maßnahmenprogramm aufgeführten Maßnahmen sind bis zum 22. Dezember 2012 durchzuführen. Neue oder im Rahmen eines aktualisierten Programms geänderte Maßnahmen sind innerhalb von drei Jahren durchzuführen, nachdem sie in das Programm aufgenommen worden sind.</w:t>
      </w:r>
    </w:p>
    <w:p>
      <w:r>
        <w:rPr>
          <w:color w:val="555555"/>
          <w:sz w:val="17"/>
        </w:rPr>
        <w:t xml:space="preserve">Zitiervorschlag: § 84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