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WHG 2009 — Bewirtschaftungsplan</w:t>
      </w:r>
    </w:p>
    <w:p>
      <w:r>
        <w:rPr>
          <w:color w:val="555555"/>
          <w:sz w:val="18"/>
        </w:rPr>
        <w:t xml:space="preserve">Wasserhaushaltsgesetz</w:t>
      </w:r>
    </w:p>
    <w:p>
      <w:r>
        <w:rPr>
          <w:color w:val="555555"/>
          <w:sz w:val="18"/>
        </w:rPr>
        <w:t xml:space="preserve">Stand: 10.06.2019 (konsolidierte Textfassung, kein amtliches Inkrafttretensdatum)</w:t>
      </w:r>
    </w:p>
    <w:p>
      <w:r>
        <w:t xml:space="preserve">(1) Für jede Flussgebietseinheit ist nach Maßgabe der Absätze 2 bis 4 ein Bewirtschaftungsplan aufzustellen.</w:t>
      </w:r>
    </w:p>
    <w:p>
      <w:r>
        <w:t xml:space="preserve">(2) Der Bewirtschaftungsplan muss die in Artikel 13 Absatz 4 in Verbindung mit Anhang VII der Richtlinie 2000/60/EG genannten Informationen enthalten. Darüber hinaus sind in den Bewirtschaftungsplan aufzunehmen:</w:t>
      </w:r>
    </w:p>
    <w:p>
      <w:pPr>
        <w:ind w:left="420"/>
      </w:pPr>
      <w:r>
        <w:t xml:space="preserve">1. die Einstufung oberirdischer Gewässer als künstlich oder erheblich verändert nach § 28 und die Gründe hierfür,</w:t>
      </w:r>
    </w:p>
    <w:p>
      <w:pPr>
        <w:ind w:left="420"/>
      </w:pPr>
      <w:r>
        <w:t xml:space="preserve">2. die nach § 29 Absatz 2 bis 4, den §§ 44 und 47 Absatz 2 Satz 2 gewährten Fristverlängerungen und die Gründe hierfür, eine Zusammenfassung der Maßnahmen, die zur Erreichung der Bewirtschaftungsziele innerhalb der verlängerten Frist erforderlich sind und der Zeitplan hierfür sowie die Gründe für jede erhebliche Verzögerung bei der Umsetzung der Maßnahmen,</w:t>
      </w:r>
    </w:p>
    <w:p>
      <w:pPr>
        <w:ind w:left="420"/>
      </w:pPr>
      <w:r>
        <w:t xml:space="preserve">3. abweichende Bewirtschaftungsziele und Ausnahmen nach den §§ 30, 31 Absatz 2, den §§ 44 und 47 Absatz 3 und die Gründe hierfür,</w:t>
      </w:r>
    </w:p>
    <w:p>
      <w:pPr>
        <w:ind w:left="420"/>
      </w:pPr>
      <w:r>
        <w:t xml:space="preserve">4. die Bedingungen und Kriterien für die Geltendmachung von Umständen für vorübergehende Verschlechterungen nach § 31 Absatz 1, den §§ 44 und 47 Absatz 3 Satz 1, die Auswirkungen der Umstände, auf denen die Verschlechterungen beruhen, sowie die Maßnahmen zur Wiederherstellung des vorherigen Zustands,</w:t>
      </w:r>
    </w:p>
    <w:p>
      <w:pPr>
        <w:ind w:left="420"/>
      </w:pPr>
      <w:r>
        <w:t xml:space="preserve">5. eine Darstellung</w:t>
      </w:r>
    </w:p>
    <w:p>
      <w:pPr>
        <w:ind w:left="780"/>
      </w:pPr>
      <w:r>
        <w:t xml:space="preserve">a) der geplanten Schritte zur Durchführung von § 6a, die zur Erreichung der Bewirtschaftungsziele nach den §§ 27 bis 31, 44 und 47 beitragen sollen,</w:t>
      </w:r>
    </w:p>
    <w:p>
      <w:pPr>
        <w:ind w:left="780"/>
      </w:pPr>
      <w:r>
        <w:t xml:space="preserve">b) der Beiträge der verschiedenen Wassernutzungen zur Deckung der Kosten der Wasserdienstleistungen sowie</w:t>
      </w:r>
    </w:p>
    <w:p>
      <w:pPr>
        <w:ind w:left="780"/>
      </w:pPr>
      <w:r>
        <w:t xml:space="preserve">c) der Gründe dafür, dass bestimmte Wassernutzungen nach § 6a Absatz 2 nicht zur Deckung der Kosten der Wasserdienstleistungen beizutragen haben, sowie die Gründe für Ausnahmen nach § 6a Absatz 4.</w:t>
      </w:r>
    </w:p>
    <w:p>
      <w:r>
        <w:t xml:space="preserve">(3) Der Bewirtschaftungsplan kann durch detailliertere Programme und Bewirtschaftungspläne für Teileinzugsgebiete, für bestimmte Sektoren und Aspekte der Gewässerbewirtschaftung sowie für bestimmte Gewässertypen ergänzt werden. Ein Verzeichnis sowie eine Zusammenfassung dieser Programme und Pläne sind in den Bewirtschaftungsplan aufzunehmen.</w:t>
      </w:r>
    </w:p>
    <w:p>
      <w:r>
        <w:t xml:space="preserve">(4) Die zuständige Behörde veröffentlicht</w:t>
      </w:r>
    </w:p>
    <w:p>
      <w:pPr>
        <w:ind w:left="420"/>
      </w:pPr>
      <w:r>
        <w:t xml:space="preserve">1. spätestens drei Jahre vor Beginn des Zeitraums, auf den sich der Bewirtschaftungsplan bezieht, einen Zeitplan und ein Arbeitsprogramm für seine Aufstellung sowie Angaben zu den vorgesehenen Maßnahmen zur Information und Anhörung der Öffentlichkeit,</w:t>
      </w:r>
    </w:p>
    <w:p>
      <w:pPr>
        <w:ind w:left="420"/>
      </w:pPr>
      <w:r>
        <w:t xml:space="preserve">2. spätestens zwei Jahre vor Beginn des Zeitraums, auf den sich der Bewirtschaftungsplan bezieht, einen Überblick über die für das Einzugsgebiet festgestellten wichtigen Fragen der Gewässerbewirtschaftung,</w:t>
      </w:r>
    </w:p>
    <w:p>
      <w:pPr>
        <w:ind w:left="420"/>
      </w:pPr>
      <w:r>
        <w:t xml:space="preserve">3. spätestens ein Jahr vor Beginn des Zeitraums, auf den sich der Bewirtschaftungsplan bezieht, einen Entwurf des Bewirtschaftungsplans.</w:t>
      </w:r>
    </w:p>
    <w:p>
      <w:r>
        <w:t xml:space="preserve">Innerhalb von sechs Monaten nach der Veröffentlichung kann jede Person bei der zuständigen Behörde zu den in Satz 1 bezeichneten Unterlagen schriftlich oder elektronisch Stellung nehmen; hierauf ist in der Veröffentlichung hinzuweisen. Auf Antrag ist Zugang zu den bei der Aufstellung des Bewirtschaftungsplans herangezogenen Hintergrunddokumenten und -informationen zu gewähren. Die Sätze 1 bis 3 gelten auch für aktualisierende Bewirtschaftungspläne.</w:t>
      </w:r>
    </w:p>
    <w:p>
      <w:r>
        <w:rPr>
          <w:color w:val="555555"/>
          <w:sz w:val="17"/>
        </w:rPr>
        <w:t xml:space="preserve">Zitiervorschlag: § 83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