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78d WHG 2009 — Hochwasserentstehungsgebiete</w:t>
      </w:r>
    </w:p>
    <w:p>
      <w:r>
        <w:rPr>
          <w:color w:val="555555"/>
          <w:sz w:val="18"/>
        </w:rPr>
        <w:t xml:space="preserve">Wasserhaushaltsgesetz</w:t>
      </w:r>
    </w:p>
    <w:p>
      <w:r>
        <w:rPr>
          <w:color w:val="555555"/>
          <w:sz w:val="18"/>
        </w:rPr>
        <w:t xml:space="preserve">Stand: 10.06.2019 (konsolidierte Textfassung, kein amtliches Inkrafttretensdatum)</w:t>
      </w:r>
    </w:p>
    <w:p>
      <w:r>
        <w:t xml:space="preserve">(1) Hochwasserentstehungsgebiete sind Gebiete, in denen bei Starkniederschlägen oder bei Schneeschmelze in kurzer Zeit starke oberirdische Abflüsse entstehen können, die zu einer Hochwassergefahr an oberirdischen Gewässern und damit zu einer erheblichen Gefahr für die öffentliche Sicherheit und Ordnung führen können.</w:t>
      </w:r>
    </w:p>
    <w:p>
      <w:r>
        <w:t xml:space="preserve">(2) Die Länder können Kriterien für das Vorliegen eines Hochwasserentstehungsgebietes festlegen. Hierbei sind im Rahmen der hydrologischen und topographischen Gegebenheiten insbesondere das Verhältnis Niederschlag zu Abfluss, die Bodeneigenschaften, die Hangneigung, die Siedlungsstruktur und die Landnutzung zu berücksichtigen. Auf Grund dieser Kriterien kann die Landesregierung Hochwasserentstehungsgebiete durch Rechtsverordnung festsetzen.</w:t>
      </w:r>
    </w:p>
    <w:p>
      <w:r>
        <w:t xml:space="preserve">(3) In festgesetzten Hochwasserentstehungsgebieten ist zur Vermeidung oder Verringerung von Gefahren durch Hochwasser, das natürliche Wasserversickerungs- und Wasserrückhaltevermögen des Bodens zu erhalten oder zu verbessern, insbesondere durch die Entsiegelung von Böden oder durch die nachhaltige Aufforstung geeigneter Gebiete. Satz 1 gilt nicht für Anlagen der öffentlichen Verkehrsinfrastruktur.</w:t>
      </w:r>
    </w:p>
    <w:p>
      <w:r>
        <w:t xml:space="preserve">(4) In festgesetzten Hochwasserentstehungsgebieten bedürfen folgende Vorhaben der Genehmigung durch die zuständige Behörde:</w:t>
      </w:r>
    </w:p>
    <w:p>
      <w:pPr>
        <w:ind w:left="420"/>
      </w:pPr>
      <w:r>
        <w:t xml:space="preserve">1. die Errichtung oder wesentliche Änderung baulicher Anlagen im Außenbereich, einschließlich Nebenanlagen und sonstiger Flächen ab einer zu versiegelnden Gesamtfläche von 1 500 Quadratmetern,</w:t>
      </w:r>
    </w:p>
    <w:p>
      <w:pPr>
        <w:ind w:left="420"/>
      </w:pPr>
      <w:r>
        <w:t xml:space="preserve">2. der Bau neuer Straßen,</w:t>
      </w:r>
    </w:p>
    <w:p>
      <w:pPr>
        <w:ind w:left="420"/>
      </w:pPr>
      <w:r>
        <w:t xml:space="preserve">3. die Beseitigung von Wald oder die Umwandlung von Wald in eine andere Nutzungsart oder</w:t>
      </w:r>
    </w:p>
    <w:p>
      <w:pPr>
        <w:ind w:left="420"/>
      </w:pPr>
      <w:r>
        <w:t xml:space="preserve">4. die Umwandlung von Grünland in Ackerland.</w:t>
      </w:r>
    </w:p>
    <w:p>
      <w:r>
        <w:t xml:space="preserve">Die Genehmigung nach Satz 1 gilt als erteilt, wenn die zuständige Behörde den Antrag nicht innerhalb von sechs Monaten nach Eingang der vollständigen Antragsunterlagen ablehnt. Die zuständige Behörde kann die Frist aus wichtigem Grund um bis zu zwei Monate verlängern. Ist für das Vorhaben nach anderen Vorschriften ein Zulassungsverfahren vorgeschrieben, so hat die hierfür zuständige Behörde abweichend von Satz 1 im Rahmen dieses Zulassungsverfahrens über die Genehmigungsvoraussetzungen nach Absatz 5 im Benehmen mit der zuständigen Wasserbehörde zu entscheiden.</w:t>
      </w:r>
    </w:p>
    <w:p>
      <w:r>
        <w:t xml:space="preserve">(5) Die Genehmigung oder sonstige Zulassung nach Absatz 4 Satz 1 oder Satz 4 darf nur erteilt werden, wenn</w:t>
      </w:r>
    </w:p>
    <w:p>
      <w:pPr>
        <w:ind w:left="420"/>
      </w:pPr>
      <w:r>
        <w:t xml:space="preserve">1. das Wasserversickerungs- oder Wasserrückhaltevermögen des Bodens durch das Vorhaben nicht beeinträchtigt wird oder</w:t>
      </w:r>
    </w:p>
    <w:p>
      <w:pPr>
        <w:ind w:left="420"/>
      </w:pPr>
      <w:r>
        <w:t xml:space="preserve">2. die Beeinträchtigung durch Maßnahmen wie das Anlegen von Wald oder die Schaffung von Rückhalteräumen im Hochwasserentstehungsgebiet angemessen ausgeglichen wird.</w:t>
      </w:r>
    </w:p>
    <w:p>
      <w:r>
        <w:t xml:space="preserve">Für den Ausgleich nach Satz 1 Nummer 2 gilt § 77 Absatz 1 Satz 3 Nummer 2 entsprechend. Die Voraussetzungen nach Satz 1 gelten für die Zulassung von öffentlichen Verkehrsinfrastrukturvorhaben, für die ein Verfahren nach § 17 Absatz 1 des Bundesnaturschutzgesetzes durchgeführt wird, als erfüllt.</w:t>
      </w:r>
    </w:p>
    <w:p>
      <w:r>
        <w:t xml:space="preserve">(6) In festgesetzten Hochwasserentstehungsgebieten sind bei der Ausweisung neuer Baugebiete im Außenbereich in der Abwägung nach § 1 Absatz 7 des Baugesetzbuches insbesondere zu berücksichtigen:</w:t>
      </w:r>
    </w:p>
    <w:p>
      <w:pPr>
        <w:ind w:left="420"/>
      </w:pPr>
      <w:r>
        <w:t xml:space="preserve">1. die Vermeidung einer Beeinträchtigung des Wasserversickerungs- oder Wasserrückhaltevermögens des Bodens und</w:t>
      </w:r>
    </w:p>
    <w:p>
      <w:pPr>
        <w:ind w:left="420"/>
      </w:pPr>
      <w:r>
        <w:t xml:space="preserve">2. der Ausgleich einer Beeinträchtigung durch Maßnahmen wie das Anlegen von Wald oder die Schaffung von Rückhalteräumen im Hochwasserentstehungsgebiet.</w:t>
      </w:r>
    </w:p>
    <w:p>
      <w:r>
        <w:t xml:space="preserve">(7) Weitergehende Rechtsvorschriften der Länder bleiben unberührt.</w:t>
      </w:r>
    </w:p>
    <w:p>
      <w:r>
        <w:rPr>
          <w:color w:val="555555"/>
          <w:sz w:val="17"/>
        </w:rPr>
        <w:t xml:space="preserve">Zitiervorschlag: § 78d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