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WHG 2009 — Bauliche Schutzvorschriften für festgesetzte Überschwemmungsgebiete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15.08.2025 (konsolidierte Textfassung, kein amtliches Inkrafttretensdatum)</w:t>
      </w:r>
    </w:p>
    <w:p>
      <w:r>
        <w:t xml:space="preserve">(1) In festgesetzten Überschwemmungsgebieten ist die Ausweisung neuer Baugebiete im Außenbereich in Bauleitplänen oder in sonstigen Satzungen nach dem Baugesetzbuch untersagt. Satz 1 gilt nicht, wenn die Ausweisung ausschließlich der Verbesserung des Hochwasserschutzes dient, sowie für Bauleitpläne für Häfen und Werften.</w:t>
      </w:r>
    </w:p>
    <w:p>
      <w:r>
        <w:t xml:space="preserve">(2) Die zuständige Behörde kann abweichend von Absatz 1 Satz 1 die Ausweisung neuer Baugebiete ausnahmsweise zulassen, wenn</w:t>
      </w:r>
    </w:p>
    <w:p>
      <w:pPr>
        <w:ind w:left="420"/>
      </w:pPr>
      <w:r>
        <w:t xml:space="preserve">1. keine anderen Möglichkeiten der Siedlungsentwicklung bestehen oder geschaffen werden können,</w:t>
      </w:r>
    </w:p>
    <w:p>
      <w:pPr>
        <w:ind w:left="420"/>
      </w:pPr>
      <w:r>
        <w:t xml:space="preserve">2. das neu auszuweisende Gebiet unmittelbar an ein bestehendes Baugebiet angrenzt,</w:t>
      </w:r>
    </w:p>
    <w:p>
      <w:pPr>
        <w:ind w:left="420"/>
      </w:pPr>
      <w:r>
        <w:t xml:space="preserve">3. eine Gefährdung von Leben oder Gesundheit oder erhebliche Sachschäden nicht zu erwarten sind,</w:t>
      </w:r>
    </w:p>
    <w:p>
      <w:pPr>
        <w:ind w:left="420"/>
      </w:pPr>
      <w:r>
        <w:t xml:space="preserve">4. der Hochwasserabfluss und die Höhe des Wasserstandes nicht nachteilig beeinflusst werden,</w:t>
      </w:r>
    </w:p>
    <w:p>
      <w:pPr>
        <w:ind w:left="420"/>
      </w:pPr>
      <w:r>
        <w:t xml:space="preserve">5. die Hochwasserrückhaltung nicht beeinträchtigt und der Verlust von verloren gehendem Rückhalteraum umfang-, funktions- und zeitgleich ausgeglichen wird,</w:t>
      </w:r>
    </w:p>
    <w:p>
      <w:pPr>
        <w:ind w:left="420"/>
      </w:pPr>
      <w:r>
        <w:t xml:space="preserve">6. der bestehende Hochwasserschutz nicht beeinträchtigt wird,</w:t>
      </w:r>
    </w:p>
    <w:p>
      <w:pPr>
        <w:ind w:left="420"/>
      </w:pPr>
      <w:r>
        <w:t xml:space="preserve">7. keine nachteiligen Auswirkungen auf Oberlieger und Unterlieger zu erwarten sind,</w:t>
      </w:r>
    </w:p>
    <w:p>
      <w:pPr>
        <w:ind w:left="420"/>
      </w:pPr>
      <w:r>
        <w:t xml:space="preserve">8. die Belange der Hochwasservorsorge beachtet sind und</w:t>
      </w:r>
    </w:p>
    <w:p>
      <w:pPr>
        <w:ind w:left="420"/>
      </w:pPr>
      <w:r>
        <w:t xml:space="preserve">9. die Bauvorhaben so errichtet werden, dass bei dem Bemessungshochwasser nach § 76 Absatz 2 Satz 1, das der Festsetzung des Überschwemmungsgebietes zugrunde liegt, keine baulichen Schäden zu erwarten sind.</w:t>
      </w:r>
    </w:p>
    <w:p>
      <w:r>
        <w:t xml:space="preserve">Bei der Prüfung der Voraussetzungen des Satzes 1 Nummer 3 bis 8 sind auch die Auswirkungen auf die Nachbarschaft zu berücksichtigen.</w:t>
      </w:r>
    </w:p>
    <w:p>
      <w:r>
        <w:t xml:space="preserve">(3) In festgesetzten Überschwemmungsgebieten hat die Gemeinde bei der Aufstellung, Änderung oder Ergänzung von Bauleitplänen für die Gebiete, die nach § 30 Absatz 1 und 2 oder § 34 des Baugesetzbuches zu beurteilen sind, in der Abwägung nach § 1 Absatz 7 des Baugesetzbuches insbesondere zu berücksichtigen:</w:t>
      </w:r>
    </w:p>
    <w:p>
      <w:pPr>
        <w:ind w:left="420"/>
      </w:pPr>
      <w:r>
        <w:t xml:space="preserve">1. die Vermeidung nachteiliger Auswirkungen auf Oberlieger und Unterlieger,</w:t>
      </w:r>
    </w:p>
    <w:p>
      <w:pPr>
        <w:ind w:left="420"/>
      </w:pPr>
      <w:r>
        <w:t xml:space="preserve">2. die Vermeidung einer Beeinträchtigung des bestehenden Hochwasserschutzes und</w:t>
      </w:r>
    </w:p>
    <w:p>
      <w:pPr>
        <w:ind w:left="420"/>
      </w:pPr>
      <w:r>
        <w:t xml:space="preserve">3. die hochwasserangepasste Errichtung von Bauvorhaben.</w:t>
      </w:r>
    </w:p>
    <w:p>
      <w:r>
        <w:t xml:space="preserve">Dies gilt für Satzungen nach § 34 Absatz 4 und § 35 Absatz 6 des Baugesetzbuches entsprechend. Die zuständige Behörde hat der Gemeinde die hierfür erforderlichen Informationen nach § 4 Absatz 2 Satz 6 des Baugesetzbuches zur Verfügung zu stellen.</w:t>
      </w:r>
    </w:p>
    <w:p>
      <w:r>
        <w:t xml:space="preserve">(4) In festgesetzten Überschwemmungsgebieten ist die Errichtung oder Erweiterung baulicher Anlagen nach den §§ 30, 33, 34 und 35 des Baugesetzbuches untersagt. Satz 1 gilt nicht für Maßnahmen des Gewässerausbaus, des Baus von Deichen und Dämmen, der Gewässer- und Deichunterhaltung und des Hochwasserschutzes sowie des Messwesens.</w:t>
      </w:r>
    </w:p>
    <w:p>
      <w:r>
        <w:t xml:space="preserve">(5) Die zuständige Behörde kann abweichend von Absatz 4 Satz 1 die Errichtung oder Erweiterung einer baulichen Anlage im Einzelfall genehmigen, wenn</w:t>
      </w:r>
    </w:p>
    <w:p>
      <w:pPr>
        <w:ind w:left="420"/>
      </w:pPr>
      <w:r>
        <w:t xml:space="preserve">1. das Vorhaben</w:t>
      </w:r>
    </w:p>
    <w:p>
      <w:pPr>
        <w:ind w:left="780"/>
      </w:pPr>
      <w:r>
        <w:t xml:space="preserve">a) die Hochwasserrückhaltung nicht oder nur unwesentlich beeinträchtigt und der Verlust von verloren gehendem Rückhalteraum umfang-, funktions- und zeitgleich ausgeglichen wird,</w:t>
      </w:r>
    </w:p>
    <w:p>
      <w:pPr>
        <w:ind w:left="780"/>
      </w:pPr>
      <w:r>
        <w:t xml:space="preserve">b) den Wasserstand und den Abfluss bei Hochwasser nicht nachteilig verändert,</w:t>
      </w:r>
    </w:p>
    <w:p>
      <w:pPr>
        <w:ind w:left="780"/>
      </w:pPr>
      <w:r>
        <w:t xml:space="preserve">c) den bestehenden Hochwasserschutz nicht beeinträchtigt und</w:t>
      </w:r>
    </w:p>
    <w:p>
      <w:pPr>
        <w:ind w:left="780"/>
      </w:pPr>
      <w:r>
        <w:t xml:space="preserve">d) hochwasserangepasst ausgeführt wird oder</w:t>
      </w:r>
    </w:p>
    <w:p>
      <w:pPr>
        <w:ind w:left="420"/>
      </w:pPr>
      <w:r>
        <w:t xml:space="preserve">2. die nachteiligen Auswirkungen durch Nebenbestimmungen ausgeglichen werden können.</w:t>
      </w:r>
    </w:p>
    <w:p>
      <w:r>
        <w:t xml:space="preserve">Bei der Prüfung der Voraussetzungen des Satzes 1 sind auch die Auswirkungen auf die Nachbarschaft zu berücksichtigen. Für die Erteilung der Genehmigung gilt § 11a Absatz 4 bis 7 entsprechend, wenn es sich um eine Anlage zur Erzeugung von Energie aus erneuerbaren Quellen handelt.</w:t>
      </w:r>
    </w:p>
    <w:p>
      <w:r>
        <w:t xml:space="preserve">(6) Bei der Festsetzung nach § 76 Absatz 2 kann die Errichtung oder Erweiterung baulicher Anlagen auch allgemein zugelassen werden, wenn sie</w:t>
      </w:r>
    </w:p>
    <w:p>
      <w:pPr>
        <w:ind w:left="420"/>
      </w:pPr>
      <w:r>
        <w:t xml:space="preserve">1. in gemäß Absatz 2 neu ausgewiesenen Gebieten nach § 30 des Baugesetzbuches den Vorgaben des Bebauungsplans entsprechen oder</w:t>
      </w:r>
    </w:p>
    <w:p>
      <w:pPr>
        <w:ind w:left="420"/>
      </w:pPr>
      <w:r>
        <w:t xml:space="preserve">2. ihrer Bauart nach so beschaffen sind, dass die Einhaltung der Voraussetzungen des Absatzes 5 Satz 1 Nummer 1 gewährleistet ist.</w:t>
      </w:r>
    </w:p>
    <w:p>
      <w:r>
        <w:t xml:space="preserve">In den Fällen des Satzes 1 bedarf das Vorhaben einer Anzeige.</w:t>
      </w:r>
    </w:p>
    <w:p>
      <w:r>
        <w:t xml:space="preserve">(7) Bauliche Anlagen der Verkehrsinfrastruktur, die nicht unter Absatz 4 fallen, dürfen nur hochwasserangepasst errichtet oder erweitert werden.</w:t>
      </w:r>
    </w:p>
    <w:p>
      <w:r>
        <w:t xml:space="preserve">(8) Für nach § 76 Absatz 3 ermittelte, in Kartenform dargestellte und vorläufig gesicherte Gebiete gelten die Absätze 1 bis 7 entsprechend.</w:t>
      </w:r>
    </w:p>
    <w:p>
      <w:r>
        <w:rPr>
          <w:color w:val="555555"/>
          <w:sz w:val="17"/>
        </w:rPr>
        <w:t xml:space="preserve">Zitiervorschlag: § 78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