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77 WHG 2009 — Rückhalteflächen, Bevorratung</w:t>
      </w:r>
    </w:p>
    <w:p>
      <w:r>
        <w:rPr>
          <w:color w:val="555555"/>
          <w:sz w:val="18"/>
        </w:rPr>
        <w:t xml:space="preserve">Wasserhaushaltsgesetz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Überschwemmungsgebiete im Sinne des § 76 sind in ihrer Funktion als Rückhalteflächen zu erhalten. Soweit überwiegende Gründe des Wohls der Allgemeinheit dem entgegenstehen, sind rechtzeitig die notwendigen Ausgleichsmaßnahmen zu treffen. Ausgleichsmaßnahmen nach Satz 2 können auch Maßnahmen mit dem Ziel des Küstenschutzes oder des Schutzes vor Hochwasser sein, die</w:t>
      </w:r>
    </w:p>
    <w:p>
      <w:pPr>
        <w:ind w:left="420"/>
      </w:pPr>
      <w:r>
        <w:t xml:space="preserve">1. zum Zweck des Ausgleichs künftiger Verluste an Rückhalteflächen getroffen werden oder</w:t>
      </w:r>
    </w:p>
    <w:p>
      <w:pPr>
        <w:ind w:left="420"/>
      </w:pPr>
      <w:r>
        <w:t xml:space="preserve">2. zugleich als Ausgleichs- oder Ersatzmaßnahme nach § 15 Absatz 2 des Bundesnaturschutzgesetzes dienen oder nach § 16 Absatz 1 des Bundesnaturschutzgesetzes anzuerkennen sind.</w:t>
      </w:r>
    </w:p>
    <w:p>
      <w:r>
        <w:t xml:space="preserve">(2) Frühere Überschwemmungsgebiete, die als Rückhalteflächen geeignet sind, sollen so weit wie möglich wiederhergestellt werden, wenn überwiegende Gründe des Wohls der Allgemeinheit dem nicht entgegenstehen.</w:t>
      </w:r>
    </w:p>
    <w:p>
      <w:r>
        <w:rPr>
          <w:color w:val="555555"/>
          <w:sz w:val="17"/>
        </w:rPr>
        <w:t xml:space="preserve">Zitiervorschlag: § 77 WHG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https://recht.nulegal.eu/gesetze/WHG%202009/77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