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WHG 2009 — Bewertung von Hochwasserrisiken, Risikogebiete</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zuständigen Behörden bewerten das Hochwasserrisiko und bestimmen danach die Gebiete mit signifikantem Hochwasserrisiko (Risikogebiete). Hochwasserrisiko ist die Kombination der Wahrscheinlichkeit des Eintritts eines Hochwasserereignisses mit den möglichen nachteiligen Hochwasserfolgen für die menschliche Gesundheit, die Umwelt, das Kulturerbe, wirtschaftliche Tätigkeiten und erhebliche Sachwerte.</w:t>
      </w:r>
    </w:p>
    <w:p>
      <w:r>
        <w:t xml:space="preserve">(2) Die Risikobewertung muss den Anforderungen nach Artikel 4 Absatz 2 der Richtlinie 2007/60/EG des Europäischen Parlaments und des Rates vom 23. Oktober 2007 über die Bewertung und das Management von Hochwasserrisiken (ABl. L 288 vom 6.11.2007, S. 27) entsprechen.</w:t>
      </w:r>
    </w:p>
    <w:p>
      <w:r>
        <w:t xml:space="preserve">(3) Die Bewertung der Hochwasserrisiken und die Bestimmung der Risikogebiete erfolgen für jede Flussgebietseinheit. Die Länder können bestimmte Küstengebiete, einzelne Einzugsgebiete oder Teileinzugsgebiete zur Bewertung der Risiken und zur Bestimmung der Risikogebiete statt der Flussgebietseinheit einer anderen Bewirtschaftungseinheit zuordnen.</w:t>
      </w:r>
    </w:p>
    <w:p>
      <w:r>
        <w:t xml:space="preserve">(4) Die zuständigen Behörden tauschen für die Risikobewertung bedeutsame Informationen mit den zuständigen Behörden anderer Länder und Mitgliedstaaten der Europäischen Union aus, in deren Hoheitsgebiet die nach Absatz 3 maßgebenden Bewirtschaftungseinheiten auch liegen. Für die Bestimmung der Risikogebiete gilt § 7 Absatz 2 und 3 entsprechend.</w:t>
      </w:r>
    </w:p>
    <w:p>
      <w:r>
        <w:t xml:space="preserve">(5) Die Hochwasserrisiken sind bis zum 22. Dezember 2011 zu bewerten. Die Bewertung ist nicht erforderlich, wenn die zuständigen Behörden vor dem 22. Dezember 2010</w:t>
      </w:r>
    </w:p>
    <w:p>
      <w:pPr>
        <w:ind w:left="420"/>
      </w:pPr>
      <w:r>
        <w:t xml:space="preserve">1. nach Durchführung einer Bewertung des Hochwasserrisikos festgestellt haben, dass ein mögliches signifikantes Risiko für ein Gebiet besteht oder als wahrscheinlich gelten kann und eine entsprechende Zuordnung des Gebietes erfolgt ist oder</w:t>
      </w:r>
    </w:p>
    <w:p>
      <w:pPr>
        <w:ind w:left="420"/>
      </w:pPr>
      <w:r>
        <w:t xml:space="preserve">2. Gefahrenkarten und Risikokarten gemäß § 74 sowie Risikomanagementpläne gemäß § 75 erstellt oder ihre Erstellung beschlossen haben.</w:t>
      </w:r>
    </w:p>
    <w:p>
      <w:r>
        <w:t xml:space="preserve">(6) Die Risikobewertung und die Bestimmung der Risikogebiete nach Absatz 1 sowie die Entscheidungen und Maßnahmen nach Absatz 5 Satz 2 sind bis zum 22. Dezember 2018 und danach alle sechs Jahre zu überprüfen und erforderlichenfalls zu aktualisieren. Dabei ist den voraussichtlichen Auswirkungen des Klimawandels auf das Hochwasserrisiko Rechnung zu tragen.</w:t>
      </w:r>
    </w:p>
    <w:p>
      <w:r>
        <w:rPr>
          <w:color w:val="555555"/>
          <w:sz w:val="17"/>
        </w:rPr>
        <w:t xml:space="preserve">Zitiervorschlag: § 73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