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WHG 2009 — Bestellung von Gewässerschutzbeauftragten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Gewässerbenutzer, die an einem Tag mehr als 750 Kubikmeter Abwasser einleiten dürfen, haben unverzüglich einen oder mehrere Betriebsbeauftragte für Gewässerschutz (Gewässerschutzbeauftragte) zu bestellen.</w:t>
      </w:r>
    </w:p>
    <w:p>
      <w:r>
        <w:t xml:space="preserve">(2) Die zuständige Behörde kann anordnen, dass</w:t>
      </w:r>
    </w:p>
    <w:p>
      <w:pPr>
        <w:ind w:left="420"/>
      </w:pPr>
      <w:r>
        <w:t xml:space="preserve">1. die Einleiter von Abwasser in Gewässer, für die eine Pflicht zur Bestellung von Gewässerschutzbeauftragten nach Absatz 1 nicht besteht,</w:t>
      </w:r>
    </w:p>
    <w:p>
      <w:pPr>
        <w:ind w:left="420"/>
      </w:pPr>
      <w:r>
        <w:t xml:space="preserve">2. die Einleiter von Abwasser in Abwasseranlagen,</w:t>
      </w:r>
    </w:p>
    <w:p>
      <w:pPr>
        <w:ind w:left="420"/>
      </w:pPr>
      <w:r>
        <w:t xml:space="preserve">3. die Betreiber von Anlagen nach § 62 Absatz 1,</w:t>
      </w:r>
    </w:p>
    <w:p>
      <w:pPr>
        <w:ind w:left="420"/>
      </w:pPr>
      <w:r>
        <w:t xml:space="preserve">4. die Betreiber von Rohrleitungsanlagen nach Nummer 19.3 der Anlage 1 des Gesetzes über die Umweltverträglichkeitsprüfung</w:t>
      </w:r>
    </w:p>
    <w:p>
      <w:r>
        <w:t xml:space="preserve">einen oder mehrere Gewässerschutzbeauftragte zu bestellen haben.</w:t>
      </w:r>
    </w:p>
    <w:p>
      <w:r>
        <w:t xml:space="preserve">(3) Ist nach § 53 des Bundes-Immissionsschutzgesetzes ein Immissionsschutzbeauftragter oder nach § 59 des Kreislaufwirtschaftsgesetzes ein Abfallbeauftragter zu bestellen, so kann dieser auch die Aufgaben und Pflichten eines Gewässerschutzbeauftragten nach diesem Gesetz wahrnehmen.</w:t>
      </w:r>
    </w:p>
    <w:p>
      <w:r>
        <w:rPr>
          <w:color w:val="555555"/>
          <w:sz w:val="17"/>
        </w:rPr>
        <w:t xml:space="preserve">Zitiervorschlag: § 64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