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45h WHG 2009 — Maßnahmenprogramme</w:t>
      </w:r>
    </w:p>
    <w:p>
      <w:r>
        <w:rPr>
          <w:color w:val="555555"/>
          <w:sz w:val="18"/>
        </w:rPr>
        <w:t xml:space="preserve">Wasserhaushaltsgesetz</w:t>
      </w:r>
    </w:p>
    <w:p>
      <w:r>
        <w:rPr>
          <w:color w:val="555555"/>
          <w:sz w:val="18"/>
        </w:rPr>
        <w:t xml:space="preserve">Stand: 14.12.2021 (konsolidierte Textfassung, kein amtliches Inkrafttretensdatum)</w:t>
      </w:r>
    </w:p>
    <w:p>
      <w:r>
        <w:t xml:space="preserve">(1) Auf der Grundlage der Anfangsbewertung nach § 45c Absatz 1 und der nach § 45e Satz 1 festgelegten Ziele sind bis zum 31. Dezember 2015 Maßnahmenprogramme aufzustellen, die dem Prinzip einer nachhaltigen Entwicklung Rechnung tragen. Die Maßnahmenprogramme umfassen die kostenwirksamen Maßnahmen, die erforderlich sind, um den guten Zustand der Meeresgewässer zu erreichen oder zu erhalten. Dabei sind die in Anhang VI der Richtlinie 2008/56/EG in der jeweils geltenden Fassung aufgeführten Arten von Maßnahmen zu berücksichtigen. Die Maßnahmenprogramme enthalten auch</w:t>
      </w:r>
    </w:p>
    <w:p>
      <w:pPr>
        <w:ind w:left="420"/>
      </w:pPr>
      <w:r>
        <w:t xml:space="preserve">1. räumliche Schutzmaßnahmen im Sinne des § 56 Absatz 2 des Bundesnaturschutzgesetzes,</w:t>
      </w:r>
    </w:p>
    <w:p>
      <w:pPr>
        <w:ind w:left="420"/>
      </w:pPr>
      <w:r>
        <w:t xml:space="preserve">2. eine Erläuterung, inwiefern die festgelegten Maßnahmen zur Erreichung der nach § 45e Satz 1 festgelegten Ziele beitragen,</w:t>
      </w:r>
    </w:p>
    <w:p>
      <w:pPr>
        <w:ind w:left="420"/>
      </w:pPr>
      <w:r>
        <w:t xml:space="preserve">3. gegebenenfalls Fristverlängerungen nach § 45g Absatz 1 und Ausnahmen nach § 45g Absatz 2, jeweils einschließlich einer Begründung,</w:t>
      </w:r>
    </w:p>
    <w:p>
      <w:pPr>
        <w:ind w:left="420"/>
      </w:pPr>
      <w:r>
        <w:t xml:space="preserve">4. gegebenenfalls Maßnahmen nach § 45g Absatz 3 und</w:t>
      </w:r>
    </w:p>
    <w:p>
      <w:pPr>
        <w:ind w:left="420"/>
      </w:pPr>
      <w:r>
        <w:t xml:space="preserve">5. Maßnahmen nach Artikel 4 bis 10 der Richtlinie (EU) 2019/904 des Europäischen Parlaments und des Rates vom 5. Juni 2019 über die Verringerung der Auswirkungen bestimmter Kunststoffprodukte auf die Umwelt (ABl. L 155 vom 12.6.2019, S. 1).</w:t>
      </w:r>
    </w:p>
    <w:p>
      <w:r>
        <w:t xml:space="preserve">Bis zum 31. Dezember 2013 sind Informationen zu den Gebieten zu veröffentlichen, die in Satz 4 Nummer 1 sowie in Artikel 13 Absatz 5 der Richtlinie 2008/56/EG genannt sind.</w:t>
      </w:r>
    </w:p>
    <w:p>
      <w:r>
        <w:t xml:space="preserve">(2) Vor der Aufstellung und Aktualisierung der Maßnahmenprogramme sind zu den vorgesehenen neuen Maßnahmen Folgeabschätzungen einschließlich Kosten-Nutzen-Analysen durchzuführen.</w:t>
      </w:r>
    </w:p>
    <w:p>
      <w:r>
        <w:t xml:space="preserve">(3) Bei der Aufstellung der Maßnahmenprogramme sind Maßnahmen zum Schutz des Meeres nach anderen wasser- und naturschutzrechtlichen Vorschriften, einschließlich internationaler Meeresübereinkommen, zu berücksichtigen. Bei der Aufstellung und Durchführung der Maßnahmenprogramme nach Absatz 1 sind weitestgehend Maßnahmen zu berücksichtigen, die in ein Maßnahmenprogramm nach § 82</w:t>
      </w:r>
    </w:p>
    <w:p>
      <w:pPr>
        <w:ind w:left="420"/>
      </w:pPr>
      <w:r>
        <w:t xml:space="preserve">1. für ein Küstengewässer aufgenommen worden sind oder</w:t>
      </w:r>
    </w:p>
    <w:p>
      <w:pPr>
        <w:ind w:left="420"/>
      </w:pPr>
      <w:r>
        <w:t xml:space="preserve">2. für ein oberirdisches Gewässer aufgenommen worden sind, soweit die Maßnahmen dem Schutz eines Küstengewässers dienen.</w:t>
      </w:r>
    </w:p>
    <w:p>
      <w:r>
        <w:t xml:space="preserve">Die Maßnahmen sollen dazu beitragen, dass die Meeresgewässer anderer Mitgliedstaaten der Europäischen Union einen guten Zustand erreichen; nachteilige Auswirkungen auf diese Gewässer sollen vermieden werden.</w:t>
      </w:r>
    </w:p>
    <w:p>
      <w:r>
        <w:t xml:space="preserve">(4) Die in den Maßnahmenprogrammen aufgeführten Maßnahmen dürfen keine Beschränkung für Tätigkeiten enthalten, die allein der Verteidigung dienen. Diese Tätigkeiten sind jedoch so durchzuführen, dass sie weitestgehend mit den nach § 45e Satz 1 festgelegten Zielen vereinbar sind.</w:t>
      </w:r>
    </w:p>
    <w:p>
      <w:r>
        <w:t xml:space="preserve">(5) Die zuständige Behörde führt die im Maßnahmenprogramm aufgeführten Maßnahmen bis zum 31. Dezember 2016 durch.</w:t>
      </w:r>
    </w:p>
    <w:p>
      <w:r>
        <w:t xml:space="preserve">(6) Die zuständige Behörde legt abweichend von Absatz 1 Satz 1 und Absatz 5 einen früheren Zeitpunkt für die Aufstellung und Durchführung der Maßnahmenprogramme fest, wenn der Zustand des Meeresgewässers umgehend grenzüberschreitende Maßnahmen erfordert. In diesem Fall können auch über die bereits in einem aufgestellten Maßnahmenprogramm enthaltenen Maßnahmen hinaus zusätzliche oder weitergehende Maßnahmen bestimmt werden. Absatz 3 gilt entsprechend.</w:t>
      </w:r>
    </w:p>
    <w:p>
      <w:r>
        <w:rPr>
          <w:color w:val="555555"/>
          <w:sz w:val="17"/>
        </w:rPr>
        <w:t xml:space="preserve">Zitiervorschlag: § 45h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https://recht.nulegal.eu/gesetze/WHG%202009/45h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