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45c WHG 2009 — Anfangsbewertung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zuständigen Behörden bewerten die Meeresgewässer bis zum 15. Juli 2012 nach Maßgabe des Anhangs III der Richtlinie 2008/56/EG des Europäischen Parlaments und des Rates vom 17. Juni 2008 zur Schaffung eines Ordnungsrahmens für Maßnahmen der Gemeinschaft im Bereich der Meeresumwelt (Meeresstrategie-Rahmenrichtlinie) (ABl. L 164 vom 25.6.2008, S. 19) in der jeweils geltenden Fassung. Die Bewertung umfasst</w:t>
      </w:r>
    </w:p>
    <w:p>
      <w:pPr>
        <w:ind w:left="420"/>
      </w:pPr>
      <w:r>
        <w:t xml:space="preserve">1. die wesentlichen Eigenschaften und Merkmale der Meeresgewässer und ihren derzeitigen Zustand,</w:t>
      </w:r>
    </w:p>
    <w:p>
      <w:pPr>
        <w:ind w:left="420"/>
      </w:pPr>
      <w:r>
        <w:t xml:space="preserve">2. die wichtigsten Belastungen und ihre Auswirkungen, einschließlich menschlichen Handelns, auf den Zustand der Meeresgewässer unter Berücksichtigung der qualitativen und quantitativen Aspekte der verschiedenen Belastungen, feststellbarer Trends sowie der wichtigsten kumulativen und synergetischen Wirkungen und</w:t>
      </w:r>
    </w:p>
    <w:p>
      <w:pPr>
        <w:ind w:left="420"/>
      </w:pPr>
      <w:r>
        <w:t xml:space="preserve">3. eine wirtschaftliche und soziale Analyse der Nutzung der Meeresgewässer sowie der Kosten einer Verschlechterung ihres Zustands.</w:t>
      </w:r>
    </w:p>
    <w:p>
      <w:r>
        <w:t xml:space="preserve">(2) Die zuständigen Behörden berücksichtigen bei der Bewertung nach Absatz 1 andere einschlägige Bewertungen insbesondere im Rahmen internationaler Meeresübereinkommen und auf der Grundlage des § 6 in Verbindung mit § 56 des Bundesnaturschutzgesetzes. Bei der Bewertung nach Absatz 1 sind außerdem folgende Maßnahmen, die im Zusammenhang mit der Bewirtschaftung von Küstengewässern und Übergangsgewässern nach Maßgabe des § 44 oder der §§ 27 bis 31 vorgenommen worden sind, weitestgehend zu berücksichtigen:</w:t>
      </w:r>
    </w:p>
    <w:p>
      <w:pPr>
        <w:ind w:left="420"/>
      </w:pPr>
      <w:r>
        <w:t xml:space="preserve">1. Einstufungen des ökologischen und des chemischen Zustands von Küstengewässern und Übergangsgewässern sowie</w:t>
      </w:r>
    </w:p>
    <w:p>
      <w:pPr>
        <w:ind w:left="420"/>
      </w:pPr>
      <w:r>
        <w:t xml:space="preserve">2. Auflistungen der Belastungen von Küstengewässern und Übergangsgewässern und Beurteilungen ihrer Auswirkungen.</w:t>
      </w:r>
    </w:p>
    <w:p>
      <w:r>
        <w:rPr>
          <w:color w:val="555555"/>
          <w:sz w:val="17"/>
        </w:rPr>
        <w:t xml:space="preserve">Zitiervorschlag: § 45c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