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WHG 2009 — Erleichterungen für EMAS-Standorte</w:t>
      </w:r>
    </w:p>
    <w:p>
      <w:r>
        <w:rPr>
          <w:color w:val="555555"/>
          <w:sz w:val="18"/>
        </w:rPr>
        <w:t xml:space="preserve">Wasserhaushaltsgesetz</w:t>
      </w:r>
    </w:p>
    <w:p>
      <w:r>
        <w:rPr>
          <w:color w:val="555555"/>
          <w:sz w:val="18"/>
        </w:rPr>
        <w:t xml:space="preserve">Stand: 10.06.2019 (konsolidierte Textfassung, kein amtliches Inkrafttretensdatum)</w:t>
      </w:r>
    </w:p>
    <w:p>
      <w:r>
        <w:t xml:space="preserve">(1) Die Bundesregierung wird ermächtigt, zur Förderung der privaten Eigenverantwortung für EMAS-Standorte durch Rechtsverordnung mit Zustimmung des Bundesrates Erleichterungen zum Inhalt der Antragsunterlagen in wasserrechtlichen Verfahren sowie überwachungsrechtliche Erleichterungen vorzusehen, soweit die entsprechenden Anforderungen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gleichwertig mit den Anforderungen sind, die zur Überwachung und zu den Antragsunterlagen nach den wasserrechtlichen Vorschriften vorgesehen sind, oder soweit die Gleichwertigkeit durch die Rechtsverordnung nach dieser Vorschrift sichergestellt wird; dabei können insbesondere Erleichterungen zu</w:t>
      </w:r>
    </w:p>
    <w:p>
      <w:pPr>
        <w:ind w:left="420"/>
      </w:pPr>
      <w:r>
        <w:t xml:space="preserve">1. Kalibrierungen, Ermittlungen, Prüfungen und Messungen,</w:t>
      </w:r>
    </w:p>
    <w:p>
      <w:pPr>
        <w:ind w:left="420"/>
      </w:pPr>
      <w:r>
        <w:t xml:space="preserve">2. Messberichten sowie sonstigen Berichten und Mitteilungen von Ermittlungsergebnissen,</w:t>
      </w:r>
    </w:p>
    <w:p>
      <w:pPr>
        <w:ind w:left="420"/>
      </w:pPr>
      <w:r>
        <w:t xml:space="preserve">3. Aufgaben von Gewässerschutzbeauftragten und</w:t>
      </w:r>
    </w:p>
    <w:p>
      <w:pPr>
        <w:ind w:left="420"/>
      </w:pPr>
      <w:r>
        <w:t xml:space="preserve">4. zur Häufigkeit der behördlichen Überwachung vorgesehen werden.</w:t>
      </w:r>
    </w:p>
    <w:p>
      <w:r>
        <w:t xml:space="preserve">(2) Ordnungsrechtliche Erleichterungen können gewährt werden, wenn ein Umweltgutachter die Einhaltung der Umweltvorschriften geprüft und keine Abweichungen festgestellt hat und dies in der Erklärung nach Anhang VII der Verordnung (EG) Nr. 1221/2009 bescheinigt.</w:t>
      </w:r>
    </w:p>
    <w:p>
      <w:r>
        <w:t xml:space="preserve">(3) Solange und soweit die Bundesregierung von der Ermächtigung zum Erlass von Rechtsverordnungen nach Absatz 1 keinen Gebrauch gemacht hat, sind die Landesregierungen ermächtigt, durch Rechtsverordnung entsprechende Vorschriften zu erlassen. Die Landesregierungen können die Ermächtigung auf eine oder mehrere oberste Landesbehörden übertragen.</w:t>
      </w:r>
    </w:p>
    <w:p>
      <w:r>
        <w:rPr>
          <w:color w:val="555555"/>
          <w:sz w:val="17"/>
        </w:rPr>
        <w:t xml:space="preserve">Zitiervorschlag: § 24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