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18 WHG 2009 — Widerruf der Erlaubnis und der Bewilligung</w:t>
      </w:r>
    </w:p>
    <w:p>
      <w:r>
        <w:rPr>
          <w:color w:val="555555"/>
          <w:sz w:val="18"/>
        </w:rPr>
        <w:t xml:space="preserve">Wasserhaushaltsgesetz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Erlaubnis ist widerruflich.</w:t>
      </w:r>
    </w:p>
    <w:p>
      <w:r>
        <w:t xml:space="preserve">(2) Die Bewilligung darf aus den in § 49 Absatz 2 Satz 1 Nummer 2 bis 5 des Verwaltungsverfahrensgesetzes genannten Gründen widerrufen werden. Die Bewilligung kann ferner ohne Entschädigung ganz oder teilweise widerrufen werden, wenn der Inhaber der Bewilligung</w:t>
      </w:r>
    </w:p>
    <w:p>
      <w:pPr>
        <w:ind w:left="420"/>
      </w:pPr>
      <w:r>
        <w:t xml:space="preserve">1. die Benutzung drei Jahre ununterbrochen nicht ausgeübt oder ihrem Umfang nach erheblich unterschritten hat,</w:t>
      </w:r>
    </w:p>
    <w:p>
      <w:pPr>
        <w:ind w:left="420"/>
      </w:pPr>
      <w:r>
        <w:t xml:space="preserve">2. den Zweck der Benutzung so geändert hat, dass er mit dem Plan (§ 14 Absatz 1 Nummer 2) nicht mehr übereinstimmt.</w:t>
      </w:r>
    </w:p>
    <w:p>
      <w:r>
        <w:rPr>
          <w:color w:val="555555"/>
          <w:sz w:val="17"/>
        </w:rPr>
        <w:t xml:space="preserve">Zitiervorschlag: § 18 WHG 2009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https://recht.nulegal.eu/gesetze/WHG%202009/18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