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11c WHG 2009 — Verfahren bei Wasserstoffinfrastrukturvorhaben</w:t>
      </w:r>
    </w:p>
    <w:p>
      <w:r>
        <w:rPr>
          <w:color w:val="555555"/>
          <w:sz w:val="18"/>
        </w:rPr>
        <w:t xml:space="preserve">Wasserhaushaltsgesetz</w:t>
      </w:r>
    </w:p>
    <w:p>
      <w:r>
        <w:rPr>
          <w:color w:val="555555"/>
          <w:sz w:val="18"/>
        </w:rPr>
        <w:t xml:space="preserve">Stand: 02.04.2026 (konsolidierte Textfassung, kein amtliches Inkrafttretensdatum)</w:t>
      </w:r>
    </w:p>
    <w:p>
      <w:r>
        <w:t xml:space="preserve">(1) Für die Erteilung einer Erlaubnis oder Bewilligung im Zusammenhang mit der Errichtung, dem Betrieb und der Modernisierung einer Anlage oder Leitung nach § 2 Absatz 1 des Wasserstoffbeschleunigungsgesetzes vom 29. März 2026 (BGBl. 2026 I Nr. 84, S. 2), in der jeweils geltenden Fassung, gilt ergänzend § 11a Absatz 1 Satz 2, Absatz 2 bis 7 Satz 1 bis 6 entsprechend mit der Maßgabe, dass die Frist zur Entscheidung über die Erteilung der Erlaubnis oder Bewilligung</w:t>
      </w:r>
    </w:p>
    <w:p>
      <w:pPr>
        <w:ind w:left="420"/>
      </w:pPr>
      <w:r>
        <w:t xml:space="preserve">1. bei einer Anlage oder Leitung nach § 2 Absatz 1 Nummer 1, 4 bis 7, 9 und 12 bis 14 des Wasserstoffbeschleunigungsgesetzes sieben Monate beträgt mit einer einmaligen Verlängerungsmöglichkeit von drei Monaten und</w:t>
      </w:r>
    </w:p>
    <w:p>
      <w:pPr>
        <w:ind w:left="420"/>
      </w:pPr>
      <w:r>
        <w:t xml:space="preserve">2. bei einer Anlage oder Leitung nach § 2 Absatz 1 Nummer 2, 3, 8, 10, 11, 15 bis 18 des Wasserstoffbeschleunigungsgesetzes ein Jahr beträgt mit einer einmaligen Verlängerungsmöglichkeit von sechs Monaten.</w:t>
      </w:r>
    </w:p>
    <w:p>
      <w:r>
        <w:t xml:space="preserve">(2) In einem Planfeststellungsverfahren für Wasserstoffleitungen nach § 2 Absatz 1 Nummer 11 des Wasserstoffbeschleunigungsgesetzes hat die zuständige Wasserbehörde die Entscheidung über die Erteilung des Einvernehmens nach § 19 Absatz 3 spätestens einen Monat vor Ablauf der Frist nach Absatz 1 Nummer 2 der Planfeststellungsbehörde zu übermitteln. Übermittelt die Wasserbehörde innerhalb der Frist nach Satz 1 keine Entscheidung über die Erteilung des Einvernehmens, ist die Entscheidung der Planfeststellungsbehörde im Benehmen mit der zuständigen Wasserbehörde zu treffen.</w:t>
      </w:r>
    </w:p>
    <w:p>
      <w:r>
        <w:rPr>
          <w:color w:val="555555"/>
          <w:sz w:val="17"/>
        </w:rPr>
        <w:t xml:space="preserve">Zitiervorschlag: § 11c WHG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https://recht.nulegal.eu/gesetze/WHG%202009/11c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