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WHG 2009 — Erlaubnis-, Bewilligungsverfahren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Erlaubnis und Bewilligung können für ein Vorhaben, das nach dem Gesetz über die Umweltverträglichkeitsprüfung einer Umweltverträglichkeitsprüfung unterliegt, nur in einem Verfahren erteilt werden, das den Anforderungen des genannten Gesetzes entspricht.</w:t>
      </w:r>
    </w:p>
    <w:p>
      <w:r>
        <w:t xml:space="preserve">(2) Die Bewilligung kann nur in einem Verfahren erteilt werden, in dem die Betroffenen und die beteiligten Behörden Einwendungen geltend machen können.</w:t>
      </w:r>
    </w:p>
    <w:p>
      <w:r>
        <w:rPr>
          <w:color w:val="555555"/>
          <w:sz w:val="17"/>
        </w:rPr>
        <w:t xml:space="preserve">Zitiervorschlag: § 11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