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107 WHG 2009 — Übergangsbestimmung für industrielle Abwasserbehandlungsanlagen und Abwassereinleitungen aus Industrieanlagen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Zulassung, die vor dem 2. Mai 2013 nach landesrechtlichen Vorschriften für Abwasserbehandlungsanlagen im Sinne des § 60 Absatz 3 Satz 1 Nummer 2 erteilt worden ist, gilt als Genehmigung nach § 60 Absatz 3 Satz 1 fort. Bis zum 7. Juli 2015 müssen alle in Satz 1 genannten Anlagen den Anforderungen nach § 60 Absatz 1 bis 3 entsprechen.</w:t>
      </w:r>
    </w:p>
    <w:p>
      <w:r>
        <w:t xml:space="preserve">(1a) Ist eine Anlage im Sinne von § 60 Absatz 3 Satz 1 Nummer 3 vor dem 28. Januar 2018 nach landesrechtlichen Vorschriften nicht im Rahmen einer Deponiezulassung, sondern anderweitig zugelassen worden, gilt diese Zulassung als Genehmigung nach § 60 Absatz 3 Satz 1 fort. Bis zum 28. Januar 2020 müssen alle in Satz 1 genannten Anlagen den Anforderungen nach § 60 Absatz 1 bis 3 entsprechen.</w:t>
      </w:r>
    </w:p>
    <w:p>
      <w:r>
        <w:t xml:space="preserve">(2) Soweit durch Artikel 2 des Gesetzes zur Umsetzung der Richtlinie über Industrieemissionen vom 8. April 2013 (BGBl. I S. 734) neue Anforderungen festgelegt worden sind, sind diese Anforderungen von Einleitungen aus Anlagen nach § 3 der Verordnung über genehmigungsbedürftige Anlagen, die sich zum Zeitpunkt des Inkrafttretens des genannten Gesetzes in Betrieb befanden, ab dem 7. Januar 2014 zu erfüllen, wenn vor diesem Zeitpunkt</w:t>
      </w:r>
    </w:p>
    <w:p>
      <w:pPr>
        <w:ind w:left="420"/>
      </w:pPr>
      <w:r>
        <w:t xml:space="preserve">1. eine Genehmigung nach § 4 des Bundes-Immissionsschutzgesetzes für die Anlage erteilt wurde oder</w:t>
      </w:r>
    </w:p>
    <w:p>
      <w:pPr>
        <w:ind w:left="420"/>
      </w:pPr>
      <w:r>
        <w:t xml:space="preserve">2. von ihrem Betreiber ein vollständiger Genehmigungsantrag gestellt wurde.</w:t>
      </w:r>
    </w:p>
    <w:p>
      <w:r>
        <w:t xml:space="preserve">Einleitungen aus bestehenden Anlagen nach Satz 1, die nicht von Anhang I der Richtlinie 2008/1/EG des Europäischen Parlaments und des Rates vom 15. Januar 2008 über die integrierte Vermeidung und Verminderung der Umweltverschmutzung (ABl. L 24 vom 29.1.2008, S. 8), die durch die Richtlinie 2009/31/EG (ABl. L 140 vom 5.6.2009, S. 114) geändert worden ist, erfasst wurden, haben abweichend von Satz 1 die dort genannten Anforderungen ab dem 7. Juli 2015 zu erfüllen.</w:t>
      </w:r>
    </w:p>
    <w:p>
      <w:r>
        <w:rPr>
          <w:color w:val="555555"/>
          <w:sz w:val="17"/>
        </w:rPr>
        <w:t xml:space="preserve">Zitiervorschlag: § 107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https://recht.nulegal.eu/gesetze/WHG%202009/107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