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WHG 2009 — Befugnisse der Gewässeraufsicht</w:t>
      </w:r>
    </w:p>
    <w:p>
      <w:r>
        <w:rPr>
          <w:color w:val="555555"/>
          <w:sz w:val="18"/>
        </w:rPr>
        <w:t xml:space="preserve">Wasserhaushaltsgesetz</w:t>
      </w:r>
    </w:p>
    <w:p>
      <w:r>
        <w:rPr>
          <w:color w:val="555555"/>
          <w:sz w:val="18"/>
        </w:rPr>
        <w:t xml:space="preserve">Stand: 10.06.2019 (konsolidierte Textfassung, kein amtliches Inkrafttretensdatum)</w:t>
      </w:r>
    </w:p>
    <w:p>
      <w:r>
        <w:t xml:space="preserve">(1) Bedienstete und Beauftragte der zuständigen Behörde sind im Rahmen der Gewässeraufsicht befugt,</w:t>
      </w:r>
    </w:p>
    <w:p>
      <w:pPr>
        <w:ind w:left="420"/>
      </w:pPr>
      <w:r>
        <w:t xml:space="preserve">1. Gewässer zu befahren,</w:t>
      </w:r>
    </w:p>
    <w:p>
      <w:pPr>
        <w:ind w:left="420"/>
      </w:pPr>
      <w:r>
        <w:t xml:space="preserve">2. technische Ermittlungen und Prüfungen vorzunehmen,</w:t>
      </w:r>
    </w:p>
    <w:p>
      <w:pPr>
        <w:ind w:left="420"/>
      </w:pPr>
      <w:r>
        <w:t xml:space="preserve">3. zu verlangen, dass Auskünfte erteilt, Unterlagen vorgelegt und Arbeitskräfte, Werkzeuge und sonstige technische Hilfsmittel zur Verfügung gestellt werden,</w:t>
      </w:r>
    </w:p>
    <w:p>
      <w:pPr>
        <w:ind w:left="420"/>
      </w:pPr>
      <w:r>
        <w:t xml:space="preserve">4. Betriebsgrundstücke und -räume während der Betriebszeit zu betreten,</w:t>
      </w:r>
    </w:p>
    <w:p>
      <w:pPr>
        <w:ind w:left="420"/>
      </w:pPr>
      <w:r>
        <w:t xml:space="preserve">5. Wohnräume sowie Betriebsgrundstücke und -räume außerhalb der Betriebszeit zu betreten, sofern die Prüfung zur Verhütung dringender Gefahren für die öffentliche Sicherheit und Ordnung erforderlich ist, und</w:t>
      </w:r>
    </w:p>
    <w:p>
      <w:pPr>
        <w:ind w:left="420"/>
      </w:pPr>
      <w:r>
        <w:t xml:space="preserve">6. jederzeit Grundstücke und Anlagen zu betreten, die nicht zum unmittelbar angrenzenden befriedeten Besitztum von Räumen nach den Nummern 4 und 5 gehören.</w:t>
      </w:r>
    </w:p>
    <w:p>
      <w:r>
        <w:t xml:space="preserve">Das Grundrecht der Unverletzlichkeit der Wohnung (Artikel 13 des Grundgesetzes) wird durch Satz 1 Nummer 5 eingeschränkt. Sind Gewässerschutzbeauftragte bestellt, sind sie auf Verlangen der Bediensteten und Beauftragten der zuständigen Behörde zu Maßnahmen der Gewässeraufsicht nach Satz 1 hinzuzuziehen.</w:t>
      </w:r>
    </w:p>
    <w:p>
      <w:r>
        <w:t xml:space="preserve">(2) Werden Anlagen nach § 62 Absatz 1 errichtet, unterhalten, betrieben oder stillgelegt, haben auch die Eigentümer und Besitzer der Grundstücke, auf denen diese Tätigkeiten ausgeübt werden, das Betreten der Grundstücke zu gestatten, auf Verlangen Auskünfte zu erteilen und technische Ermittlungen und Prüfungen zu ermöglichen.</w:t>
      </w:r>
    </w:p>
    <w:p>
      <w:r>
        <w:t xml:space="preserve">(3) Für die zur Auskunft verpflichtete Person gilt § 55 der Strafprozessordnung entsprechend.</w:t>
      </w:r>
    </w:p>
    <w:p>
      <w:r>
        <w:t xml:space="preserve">(4) Für die zur Überwachung nach den Absätzen 1 und 2 zuständigen Behörden und ihre Bediensteten gelten die §§ 93, 97, 105 Absatz 1, § 111 Absatz 5 in Verbindung mit § 105 Absatz 1 sowie § 116 Absatz 1 der Abgabenordnung nicht. Dies gilt nicht, soweit die Finanzbehörden die Kenntnisse für die Durchführung eines Verfahrens wegen einer Steuerstraftat sowie eines damit zusammenhängenden Besteuerungsverfahrens benötigen, an deren Verfolgung ein zwingendes öffentliches Interesse besteht, oder soweit es sich um vorsätzlich falsche Angaben der zur Auskunft verpflichteten Person oder der für sie tätigen Personen handelt.</w:t>
      </w:r>
    </w:p>
    <w:p>
      <w:r>
        <w:rPr>
          <w:color w:val="555555"/>
          <w:sz w:val="17"/>
        </w:rPr>
        <w:t xml:space="preserve">Zitiervorschlag: § 101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