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WHG 2009 — Aufgaben der Gewässeraufsicht</w:t>
      </w:r>
    </w:p>
    <w:p>
      <w:r>
        <w:rPr>
          <w:color w:val="555555"/>
          <w:sz w:val="18"/>
        </w:rPr>
        <w:t xml:space="preserve">Wasserhaushaltsgesetz</w:t>
      </w:r>
    </w:p>
    <w:p>
      <w:r>
        <w:rPr>
          <w:color w:val="555555"/>
          <w:sz w:val="18"/>
        </w:rPr>
        <w:t xml:space="preserve">Stand: 10.06.2019 (konsolidierte Textfassung, kein amtliches Inkrafttretensdatum)</w:t>
      </w:r>
    </w:p>
    <w:p>
      <w:r>
        <w:t xml:space="preserve">(1) Aufgabe der Gewässeraufsicht ist es, die Gewässer sowie die Erfüllung der öffentlich-rechtlichen Verpflichtungen zu überwachen, die nach oder auf Grund von Vorschriften dieses Gesetzes, nach auf dieses Gesetz gestützten Rechtsverordnungen oder nach landesrechtlichen Vorschriften bestehen. Die zuständige Behörde ordnet nach pflichtgemäßem Ermessen die Maßnahmen an, die im Einzelfall notwendig sind, um Beeinträchtigungen des Wasserhaushalts zu vermeiden oder zu beseitigen oder die Erfüllung von Verpflichtungen nach Satz 1 sicherzustellen.</w:t>
      </w:r>
    </w:p>
    <w:p>
      <w:r>
        <w:t xml:space="preserve">(2) Auf Grund dieses Gesetzes und nach landesrechtlichen Vorschriften erteilte Zulassungen sind regelmäßig sowie aus besonderem Anlass zu überprüfen und, soweit erforderlich, anzupassen.</w:t>
      </w:r>
    </w:p>
    <w:p>
      <w:r>
        <w:rPr>
          <w:color w:val="555555"/>
          <w:sz w:val="17"/>
        </w:rPr>
        <w:t xml:space="preserve">Zitiervorschlag: § 100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