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WHG 2009 — Inhalt der Erlaubnis und der Bewilligung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gewährt die Befugnis, die Bewilligung das Recht, ein Gewässer zu einem bestimmten Zweck in einer nach Art und Maß bestimmten Weise zu benutzen.</w:t>
      </w:r>
    </w:p>
    <w:p>
      <w:r>
        <w:t xml:space="preserve">(2) Erlaubnis und Bewilligung geben keinen Anspruch auf Zufluss von Wasser in einer bestimmten Menge und Beschaffenheit.</w:t>
      </w:r>
    </w:p>
    <w:p>
      <w:r>
        <w:rPr>
          <w:color w:val="555555"/>
          <w:sz w:val="17"/>
        </w:rPr>
        <w:t xml:space="preserve">Zitiervorschlag: § 10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