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WGemRefKiVtrG</w:t>
      </w:r>
    </w:p>
    <w:p>
      <w:r>
        <w:rPr>
          <w:color w:val="555555"/>
          <w:sz w:val="18"/>
        </w:rPr>
        <w:t xml:space="preserve">Gesetz zu dem Vertrag vom 14. April 2014 zwischen der Bundesrepublik Deutschland und der Weltgemeinschaft Reformierter Kirchen – Körperschaft des öffentlichen Rechts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WGemRefKiVtrG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https://recht.nulegal.eu/gesetze/WGemRefKiVtrG/eingangsformel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