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WGSVG — Zahlungen ins Ausland an Ausländer</w:t>
      </w:r>
    </w:p>
    <w:p>
      <w:r>
        <w:rPr>
          <w:color w:val="555555"/>
          <w:sz w:val="18"/>
        </w:rPr>
        <w:t xml:space="preserve">Gesetz zur Regelung der Wiedergutmachung nationalsozialistischen Unrechts in der Sozialversicherung</w:t>
      </w:r>
    </w:p>
    <w:p>
      <w:r>
        <w:rPr>
          <w:color w:val="555555"/>
          <w:sz w:val="18"/>
        </w:rPr>
        <w:t xml:space="preserve">Stand: 10.06.2019 (konsolidierte Textfassung, kein amtliches Inkrafttretensdatum)</w:t>
      </w:r>
    </w:p>
    <w:p>
      <w:r>
        <w:t xml:space="preserve">§ 625 Abs. 1 Nr. 1 der Reichsversicherungsordnung gilt nicht für Verfolgte und ihre Hinterbliebenen, die nach dem 8. Mai 1945 und vor dem 1. Januar 1950 das Gebiet des Deutschen Reiches nach dem Stande vom 31. Dezember 1937 oder das Gebiet der Freien Stadt Danzig verlassen haben und sich gewöhnlich im Gebiet eines auswärtigen Staates aufhalten, in dem die Bundesrepublik Deutschland eine amtliche Vertretung hat.</w:t>
      </w:r>
    </w:p>
    <w:p>
      <w:r>
        <w:rPr>
          <w:color w:val="555555"/>
          <w:sz w:val="17"/>
        </w:rPr>
        <w:t xml:space="preserve">Zitiervorschlag: § 5 WGSVG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https://recht.nulegal.eu/gesetze/WGSVG/5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