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90 WG</w:t>
      </w:r>
    </w:p>
    <w:p>
      <w:r>
        <w:rPr>
          <w:color w:val="555555"/>
          <w:sz w:val="18"/>
        </w:rPr>
        <w:t xml:space="preserve">Wechselgesetz</w:t>
      </w:r>
    </w:p>
    <w:p>
      <w:r>
        <w:rPr>
          <w:color w:val="555555"/>
          <w:sz w:val="18"/>
        </w:rPr>
        <w:t xml:space="preserve">Stand: 10.06.2019 (konsolidierte Textfassung, kein amtliches Inkrafttretensdatum)</w:t>
      </w:r>
    </w:p>
    <w:p>
      <w:r>
        <w:t xml:space="preserve">(1) Ein abhanden gekommener oder vernichteter Wechsel kann im Wege des Aufgebotsverfahrens für kraftlos erklärt werden. Nach Einleitung des Verfahrens kann der Berechtigte von dem Annehmer des gezogenen oder dem Aussteller des eigenen Wechsels bei der Fälligkeit Zahlung fordern, wenn er bis zur Kraftloserklärung Sicherheit leistet.</w:t>
      </w:r>
    </w:p>
    <w:p>
      <w:r>
        <w:t xml:space="preserve">(2) Eine abhanden gekommene oder vernichtete Protesturkunde kann durch ein Zeugnis über die Protesterhebung ersetzt werden, das von der die beglaubigte Abschrift der Urkunde verwahrenden Stelle zu erteilen ist. In dem Zeugnis muß der Inhalt des Protestes und des gemäß Artikel 85 Abs. 2 aufgenommenen Vermerks angegeben sein.</w:t>
      </w:r>
    </w:p>
    <w:p>
      <w:r>
        <w:rPr>
          <w:color w:val="555555"/>
          <w:sz w:val="17"/>
        </w:rPr>
        <w:t xml:space="preserve">Zitiervorschlag: Art 90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