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Aussteller haftet für die Annahme und die Zahlung des Wechsels.</w:t>
      </w:r>
    </w:p>
    <w:p>
      <w:r>
        <w:t xml:space="preserve">(2) Er kann die Haftung für die Annahme ausschließen; jeder Vermerk, durch den er die Haftung für die Zahlung ausschließt, gilt als nicht geschrieben.</w:t>
      </w:r>
    </w:p>
    <w:p>
      <w:r>
        <w:rPr>
          <w:color w:val="555555"/>
          <w:sz w:val="17"/>
        </w:rPr>
        <w:t xml:space="preserve">Zitiervorschlag: Art 9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