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WG</w:t>
      </w:r>
    </w:p>
    <w:p>
      <w:r>
        <w:rPr>
          <w:color w:val="555555"/>
          <w:sz w:val="18"/>
        </w:rPr>
        <w:t xml:space="preserve">Wechselgesetz</w:t>
      </w:r>
    </w:p>
    <w:p>
      <w:r>
        <w:rPr>
          <w:color w:val="555555"/>
          <w:sz w:val="18"/>
        </w:rPr>
        <w:t xml:space="preserve">Stand: 10.06.2019 (konsolidierte Textfassung, kein amtliches Inkrafttretensdatum)</w:t>
      </w:r>
    </w:p>
    <w:p>
      <w:r>
        <w:t xml:space="preserve">(1) Wird eine Ausfertigung bezahlt, so erlöschen die Rechte aus allen Ausfertigungen, auch wenn diese nicht den Vermerk tragen, daß durch die Zahlung auf eine Ausfertigung die anderen ihre Gültigkeit verlieren. Jedoch bleibt der Bezogene aus jeder angenommenen Ausfertigung, die ihm nicht zurückgegeben worden ist, verpflichtet.</w:t>
      </w:r>
    </w:p>
    <w:p>
      <w:r>
        <w:t xml:space="preserve">(2) Hat ein Indossant die Ausfertigungen an verschiedene Personen übertragen, so haften er und seine Nachmänner aus allen Ausfertigungen, die ihre Unterschrift tragen und nicht herausgegeben worden sind.</w:t>
      </w:r>
    </w:p>
    <w:p>
      <w:r>
        <w:rPr>
          <w:color w:val="555555"/>
          <w:sz w:val="17"/>
        </w:rPr>
        <w:t xml:space="preserve">Zitiervorschlag: Art 65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