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Art 26 WG</w:t>
      </w:r>
    </w:p>
    <w:p>
      <w:r>
        <w:rPr>
          <w:color w:val="555555"/>
          <w:sz w:val="18"/>
        </w:rPr>
        <w:t xml:space="preserve">Wechselgesetz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Annahme muß unbedingt sein; der Bezogene kann sie aber auf einen Teil der Wechselsumme beschränken.</w:t>
      </w:r>
    </w:p>
    <w:p>
      <w:r>
        <w:t xml:space="preserve">(2) Wenn die Annahmeerklärung irgendeine andere Abweichung von den Bestimmungen des Wechsels enthält, so gilt die Annahme als verweigert. Der Annehmende haftet jedoch nach dem Inhalt seiner Annahmeerklärung.</w:t>
      </w:r>
    </w:p>
    <w:p>
      <w:r>
        <w:rPr>
          <w:color w:val="555555"/>
          <w:sz w:val="17"/>
        </w:rPr>
        <w:t xml:space="preserve">Zitiervorschlag: Art 26 WG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https://recht.nulegal.eu/gesetze/WG/26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