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WFStG — Inkrafttreten</w:t>
      </w:r>
    </w:p>
    <w:p>
      <w:r>
        <w:rPr>
          <w:color w:val="555555"/>
          <w:sz w:val="18"/>
        </w:rPr>
        <w:t xml:space="preserve">Währungsunion-Finanzstabilitätsgesetz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2 WFStG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https://recht.nulegal.eu/gesetze/WFStG/2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