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WFAusbV — Prüfungsbereich von Teil 1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findet im Prüfungsbereich Handwerkliche Arbeiten statt.</w:t>
      </w:r>
    </w:p>
    <w:p>
      <w:r>
        <w:t xml:space="preserve">(2) Im Prüfungsbereich Handwerkliche Arbeiten soll der Prüfling nachweisen, dass er in der Lage ist,</w:t>
      </w:r>
    </w:p>
    <w:p>
      <w:pPr>
        <w:ind w:left="420"/>
      </w:pPr>
      <w:r>
        <w:t xml:space="preserve">1. technische Unterlagen auszuwerten, technische Parameter zu bestimmen, Arbeitsabläufe zu planen und abzustimmen sowie Material und Werkzeug zu disponieren,</w:t>
      </w:r>
    </w:p>
    <w:p>
      <w:pPr>
        <w:ind w:left="420"/>
      </w:pPr>
      <w:r>
        <w:t xml:space="preserve">2. Werkstücke herzustellen, Funktionen zu überprüfen, seine Vorgehensweise zu erläutern und durchgeführte Arbeiten zu dokumentieren,</w:t>
      </w:r>
    </w:p>
    <w:p>
      <w:pPr>
        <w:ind w:left="420"/>
      </w:pPr>
      <w:r>
        <w:t xml:space="preserve">3. Sicherheitsregeln, Unfallverhütungsvorschriften und Umweltschutzbestimmungen einzuhalten und</w:t>
      </w:r>
    </w:p>
    <w:p>
      <w:pPr>
        <w:ind w:left="420"/>
      </w:pPr>
      <w:r>
        <w:t xml:space="preserve">4. Gefährdungen zu erkennen sowie Maßnahmen zur Beseitigung zu ergreifen.</w:t>
      </w:r>
    </w:p>
    <w:p>
      <w:r>
        <w:t xml:space="preserve">(3) Für den Nachweis nach Absatz 2 sind folgende Gebiete zugrunde zu legen:</w:t>
      </w:r>
    </w:p>
    <w:p>
      <w:pPr>
        <w:ind w:left="420"/>
      </w:pPr>
      <w:r>
        <w:t xml:space="preserve">1. elektrotechnische Arbeiten,</w:t>
      </w:r>
    </w:p>
    <w:p>
      <w:pPr>
        <w:ind w:left="420"/>
      </w:pPr>
      <w:r>
        <w:t xml:space="preserve">2. metall-, sanitär-, heizungs- und klimatechnische Arbeiten sowie</w:t>
      </w:r>
    </w:p>
    <w:p>
      <w:pPr>
        <w:ind w:left="420"/>
      </w:pPr>
      <w:r>
        <w:t xml:space="preserve">3. Holzbauarbeiten.</w:t>
      </w:r>
    </w:p>
    <w:p>
      <w:r>
        <w:t xml:space="preserve">(4) Der Prüfling soll eine Arbeitsaufgabe zu einem Gebiet nach Absatz 3 Nummer 1, 2 oder 3 durchführen. Dabei können ergänzende Tätigkeiten aus einem weiteren Gebiet nach Absatz 3 einfließen. Mit dem Prüfling wird über die Arbeitsaufgabe ein auftragsbezogenes Fachgespräch geführt. Weiterhin soll er Aufgaben zu den Gebieten nach Absatz 3 Nummer 1, 2 und 3 schriftlich bearbeiten.</w:t>
      </w:r>
    </w:p>
    <w:p>
      <w:r>
        <w:t xml:space="preserve">(5) Die Prüfungszeit beträgt insgesamt 555 Minuten. Die Bearbeitungszeit für die Arbeitsaufgabe beträgt 420 Minuten; innerhalb dieser Zeit soll das auftragsbezogene Fachgespräch höchstens zehn Minuten dauern. Die Bearbeitungszeit für die schriftlichen Aufgaben beträgt 135 Minuten.</w:t>
      </w:r>
    </w:p>
    <w:p>
      <w:r>
        <w:rPr>
          <w:color w:val="555555"/>
          <w:sz w:val="17"/>
        </w:rPr>
        <w:t xml:space="preserve">Zitiervorschlag: § 9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