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WFAusbV — Prüfungsbereich Grundlagen und Techniken der Gefahrenabwehr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Grundlagen und Techniken der Gefahrenabwehr soll der Prüfling nachweisen, dass er in der Lage ist,</w:t>
      </w:r>
    </w:p>
    <w:p>
      <w:pPr>
        <w:ind w:left="420"/>
      </w:pPr>
      <w:r>
        <w:t xml:space="preserve">1. rechtliche Grundlagen des Feuerwehrwesens zu erläutern,</w:t>
      </w:r>
    </w:p>
    <w:p>
      <w:pPr>
        <w:ind w:left="420"/>
      </w:pPr>
      <w:r>
        <w:t xml:space="preserve">2. Brandgeschehen zu beurteilen, Löschmittel und Löschverfahren auszuwählen und einzusetzen,</w:t>
      </w:r>
    </w:p>
    <w:p>
      <w:pPr>
        <w:ind w:left="420"/>
      </w:pPr>
      <w:r>
        <w:t xml:space="preserve">3. Fahrzeuge und Geräte zu unterscheiden,</w:t>
      </w:r>
    </w:p>
    <w:p>
      <w:pPr>
        <w:ind w:left="420"/>
      </w:pPr>
      <w:r>
        <w:t xml:space="preserve">4. Atemschutz anzuwenden,</w:t>
      </w:r>
    </w:p>
    <w:p>
      <w:pPr>
        <w:ind w:left="420"/>
      </w:pPr>
      <w:r>
        <w:t xml:space="preserve">5. Einsatzlehre zu berücksichtigen und</w:t>
      </w:r>
    </w:p>
    <w:p>
      <w:pPr>
        <w:ind w:left="420"/>
      </w:pPr>
      <w:r>
        <w:t xml:space="preserve">6. Kenntnisse des vorbeugenden Brandschutzes anzuwenden.</w:t>
      </w:r>
    </w:p>
    <w:p>
      <w:r>
        <w:t xml:space="preserve">(2) Der Prüfling soll die Aufgaben schriftlich bearbeiten.</w:t>
      </w:r>
    </w:p>
    <w:p>
      <w:r>
        <w:t xml:space="preserve">(3) Die Prüfungszeit beträgt 195 Minuten.</w:t>
      </w:r>
    </w:p>
    <w:p>
      <w:r>
        <w:rPr>
          <w:color w:val="555555"/>
          <w:sz w:val="17"/>
        </w:rPr>
        <w:t xml:space="preserve">Zitiervorschlag: § 14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