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WDO 2025 — Verhandlungsunfähigkeit oder Abwesenheit der Soldatin oder des Soldaten bei gerichtlichen Disziplinarverfahren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Einleitung oder Fortsetzung eines gerichtlichen Disziplinarverfahrens steht nicht entgegen, dass die Soldatin oder der Soldat</w:t>
      </w:r>
    </w:p>
    <w:p>
      <w:pPr>
        <w:ind w:left="420"/>
      </w:pPr>
      <w:r>
        <w:t xml:space="preserve">1. verhandlungsunfähig ist oder</w:t>
      </w:r>
    </w:p>
    <w:p>
      <w:pPr>
        <w:ind w:left="420"/>
      </w:pPr>
      <w:r>
        <w:t xml:space="preserve">2. durch Abwesenheit an der Wahrnehmung ihrer oder seiner Rechte gehindert ist.</w:t>
      </w:r>
    </w:p>
    <w:p>
      <w:r>
        <w:t xml:space="preserve">(2) Auf Antrag bestellt das Betreuungsgericht, damit die Soldatin oder der Soldat ihre oder seine Rechte in dem gerichtlichen Disziplinarverfahren wahrnehmen kann, als gesetzlichen Vertreter</w:t>
      </w:r>
    </w:p>
    <w:p>
      <w:pPr>
        <w:ind w:left="420"/>
      </w:pPr>
      <w:r>
        <w:t xml:space="preserve">1. im Fall des Absatzes 1 Nummer 1 einen Betreuer oder</w:t>
      </w:r>
    </w:p>
    <w:p>
      <w:pPr>
        <w:ind w:left="420"/>
      </w:pPr>
      <w:r>
        <w:t xml:space="preserve">2. im Fall des Absatzes 1 Nummer 2 einen Pfleger.</w:t>
      </w:r>
    </w:p>
    <w:p>
      <w:r>
        <w:t xml:space="preserve">Ist die Soldatin oder der Soldat noch nicht 18 Jahre alt, so erfolgt die Bestellung durch das Familiengericht auf Antrag.</w:t>
      </w:r>
    </w:p>
    <w:p>
      <w:r>
        <w:t xml:space="preserve">(3) Als gesetzlicher Vertreter darf nur eine Soldatin oder ein Soldat bestellt werden.</w:t>
      </w:r>
    </w:p>
    <w:p>
      <w:r>
        <w:t xml:space="preserve">(4) § 16 Absatz 2 des Verwaltungsverfahrensgesetzes gilt entsprechend.</w:t>
      </w:r>
    </w:p>
    <w:p>
      <w:r>
        <w:rPr>
          <w:color w:val="555555"/>
          <w:sz w:val="17"/>
        </w:rPr>
        <w:t xml:space="preserve">Zitiervorschlag: § 88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