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WDO 2025 — Zusammensetzung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Das Truppendienstgericht besteht aus der Präsidentin oder dem Präsidenten und weiteren Richterinnen und Richtern in erforderlicher Anzahl. Die Präsidentin oder der Präsident übernimmt am Sitz des Truppendienstgerichts den Vorsitz einer Kammer.</w:t>
      </w:r>
    </w:p>
    <w:p>
      <w:r>
        <w:t xml:space="preserve">(2) Beim Truppendienstgericht wirken ehrenamtliche Richterinnen und ehrenamtliche Richter mit.</w:t>
      </w:r>
    </w:p>
    <w:p>
      <w:r>
        <w:t xml:space="preserve">(3) Beim Truppendienstgericht können Richterinnen kraft Auftrags und Richter kraft Auftrags verwendet werden. Sie dürfen bei der großen Besetzung nach § 78 nicht den Vorsitz führen.</w:t>
      </w:r>
    </w:p>
    <w:p>
      <w:r>
        <w:t xml:space="preserve">(4) Beim Truppendienstgericht können Richterinnen auf Zeit und Richter auf Zeit verwendet werden. Zur Deckung eines nur vorübergehenden Personalbedarfs kann für die Dauer von mindestens zwei Jahren, längstens jedoch für die Dauer des Hauptamtes, ernannt werden</w:t>
      </w:r>
    </w:p>
    <w:p>
      <w:pPr>
        <w:ind w:left="420"/>
      </w:pPr>
      <w:r>
        <w:t xml:space="preserve">1. eine Beamtin auf Lebenszeit mit der Befähigung zum Richteramt nach dem Deutschen Richtergesetz zur Richterin auf Zeit oder</w:t>
      </w:r>
    </w:p>
    <w:p>
      <w:pPr>
        <w:ind w:left="420"/>
      </w:pPr>
      <w:r>
        <w:t xml:space="preserve">2. ein Beamter auf Lebenszeit mit der Befähigung zum Richteramt nach dem Deutschen Richtergesetz zum Richter auf Zeit.</w:t>
      </w:r>
    </w:p>
    <w:p>
      <w:r>
        <w:t xml:space="preserve">§ 15 Absatz 1 Satz 1 und 3 sowie Absatz 2 des Deutschen Richtergesetzes ist entsprechend anzuwenden.</w:t>
      </w:r>
    </w:p>
    <w:p>
      <w:r>
        <w:t xml:space="preserve">(5) Zusätzlich zu dem Richteramt bei einem Truppendienstgericht kann ein weiteres Richteramt bei einem anderen Truppendienstgericht übertragen werden.</w:t>
      </w:r>
    </w:p>
    <w:p>
      <w:r>
        <w:rPr>
          <w:color w:val="555555"/>
          <w:sz w:val="17"/>
        </w:rPr>
        <w:t xml:space="preserve">Zitiervorschlag: § 73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