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WDO 2025 — Vollstreckung von Ausgangsbeschränkung und strenger Ausgangsbeschränkung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Ausgangsbeschränkung ist an aufeinanderfolgenden Tagen zu vollstrecken. Dieser Zeitraum ist zu befehlen. Bei der verschärften Ausgangsbeschränkung sind Art und Dauer der nach § 25 Absatz 1 Satz 2 und 3 angeordneten Verschärfungen zusätzlich zu befehlen.</w:t>
      </w:r>
    </w:p>
    <w:p>
      <w:r>
        <w:t xml:space="preserve">(2) Die Ausgangsbeschränkung ist vom Beginn des ersten Tages bis zum Ablauf des letzten Tages des befohlenen Zeitraumes zu vollstrecken.</w:t>
      </w:r>
    </w:p>
    <w:p>
      <w:r>
        <w:t xml:space="preserve">(3) Der Soldatin oder dem Soldaten kann zur Überwachung befohlen werden, sich in angemessenen Zeitabständen bei Vorgesetzten zu melden.</w:t>
      </w:r>
    </w:p>
    <w:p>
      <w:r>
        <w:t xml:space="preserve">(4) Die Soldatin oder der Soldat kann aus dringenden Gründen an einem Tag oder an mehreren Tagen für einen bestimmten Zeitraum von den befohlenen Beschränkungen befreit werden. Der Zeitraum der Befreiung ist auf die Vollstreckung anzurechnen.</w:t>
      </w:r>
    </w:p>
    <w:p>
      <w:r>
        <w:t xml:space="preserve">(5) Für die strenge Ausgangsbeschränkung gelten die Absätze 1 bis 4 entsprechend mit der Maßgabe, dass die Vollstreckung mit der Bekanntmachung vor den Soldatinnen und Soldaten der Einheit oder des Truppenteils vom Dienstgrad der Soldatin oder des Soldaten an aufwärts beginnt. Die Bekanntmachung ist darauf zu beschränken, dass gegen die Soldatin oder den Soldaten eine strenge Ausgangsbeschränkung oder eine verschärfte strenge Ausgangsbeschränkung verhängt worden ist.</w:t>
      </w:r>
    </w:p>
    <w:p>
      <w:r>
        <w:rPr>
          <w:color w:val="555555"/>
          <w:sz w:val="17"/>
        </w:rPr>
        <w:t xml:space="preserve">Zitiervorschlag: § 54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