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WDO 2025 — Ermittlungen der Disziplinarvorgesetzten</w:t>
      </w:r>
    </w:p>
    <w:p>
      <w:r>
        <w:rPr>
          <w:color w:val="555555"/>
          <w:sz w:val="18"/>
        </w:rPr>
        <w:t xml:space="preserve">Wehrdisziplinarordnung</w:t>
      </w:r>
    </w:p>
    <w:p>
      <w:r>
        <w:rPr>
          <w:color w:val="555555"/>
          <w:sz w:val="18"/>
        </w:rPr>
        <w:t xml:space="preserve">Stand: 16.01.2026 (konsolidierte Textfassung, kein amtliches Inkrafttretensdatum)</w:t>
      </w:r>
    </w:p>
    <w:p>
      <w:r>
        <w:t xml:space="preserve">(1) Werden Tatsachen bekannt, die den Verdacht eines Dienstvergehens rechtfertigen, so muss die oder der Disziplinarvorgesetzte den Sachverhalt durch die erforderlichen Ermittlungen aufklären. Der Inhalt mündlicher Vernehmungen ist aktenkundig zu machen.</w:t>
      </w:r>
    </w:p>
    <w:p>
      <w:r>
        <w:t xml:space="preserve">(2) Die Aufklärung des Sachverhalts kann einer Offizierin oder einem Offizier übertragen werden. Eine Feldjägeroffizierin oder ein Feldjägeroffizier kann im Rahmen der ihr oder ihm übertragenen Aufklärung des Sachverhalts auch einen Feldjägerfeldwebel mit Vernehmungen beauftragen. In Fällen von geringerer Bedeutung kann die oder der Disziplinarvorgesetzte auch den Kompaniefeldwebel oder eine Unteroffizierin oder einen Unteroffizier in entsprechender Dienststellung mit der Vernehmung von Zeuginnen und Zeugen beauftragen, soweit es sich um Mannschaften oder um Unteroffizierinnen ohne Portepee oder Unteroffiziere ohne Portepee handelt.</w:t>
      </w:r>
    </w:p>
    <w:p>
      <w:r>
        <w:t xml:space="preserve">(3) Bei der Aufklärung des Sachverhalts sind die belastenden, entlastenden und die für Art und Höhe der Disziplinarmaßnahme bedeutsamen Umstände zu ermitteln.</w:t>
      </w:r>
    </w:p>
    <w:p>
      <w:r>
        <w:t xml:space="preserve">(4) Die Soldatin oder der Soldat ist über die Ermittlungen zu unterrichten, sobald dies ohne Gefährdung des Ermittlungszwecks möglich ist. Ihr oder ihm ist bei Beginn der ersten Vernehmung zu eröffnen, welche Pflichtverletzungen ihr oder ihm zur Last gelegt werden. Es ist gleichzeitig darauf hinzuweisen, dass es ihr oder ihm freisteht, sich zur Sache zu äußern oder nicht auszusagen. Wird ausgesagt, muss in dienstlichen Angelegenheiten die Wahrheit gesagt werden. Ist die nach den Sätzen 2 und 3 vorgeschriebene Belehrung unterblieben oder unrichtig erteilt worden, so darf die Aussage der Soldatin oder des Soldaten nicht zu ihrem oder seinem Nachteil verwertet werden.</w:t>
      </w:r>
    </w:p>
    <w:p>
      <w:r>
        <w:t xml:space="preserve">(5) Vor der Entscheidung ist die Soldatin oder der Soldat stets zu fragen, ob sie oder er etwas zu ihrer oder seiner Entlastung vorbringen will. Hierüber ist ein Vernehmungsprotokoll aufzunehmen, das von der Soldatin oder dem Soldaten unterschrieben sein soll.</w:t>
      </w:r>
    </w:p>
    <w:p>
      <w:r>
        <w:rPr>
          <w:color w:val="555555"/>
          <w:sz w:val="17"/>
        </w:rPr>
        <w:t xml:space="preserve">Zitiervorschlag: § 32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