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WDO 2025 — Ausgangsbeschränkung, strenge Ausgangsbeschränkung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Ausgangsbeschränkung besteht in dem Verbot, die dienstliche Unterkunft ohne Erlaubnis zu verlassen. Sie kann beim Verhängen durch das Verbot verschärft werden, für die ganze Dauer oder an bestimmten Tagen Gemeinschaftsräume zu betreten und Besuch zu empfangen (verschärfte Ausgangsbeschränkung). Die Verschärfungen nach Satz 2 können auch einzeln angeordnet werden.</w:t>
      </w:r>
    </w:p>
    <w:p>
      <w:r>
        <w:t xml:space="preserve">(2) Die Ausgangsbeschränkung dauert mindestens einen Tag und höchstens drei Wochen. Sie darf nur gegen diejenigen verhängt werden, die aufgrund dienstlicher Anordnung nach § 18 des Soldatengesetzes verpflichtet sind, in einer Gemeinschaftsunterkunft zu wohnen.</w:t>
      </w:r>
    </w:p>
    <w:p>
      <w:r>
        <w:t xml:space="preserve">(3) Die strenge Ausgangsbeschränkung ist die Ausgangsbeschränkung, die vor der Truppe bekannt gemacht wird. Absatz 1 Satz 2 und 3 gilt entsprechend.</w:t>
      </w:r>
    </w:p>
    <w:p>
      <w:r>
        <w:rPr>
          <w:color w:val="555555"/>
          <w:sz w:val="17"/>
        </w:rPr>
        <w:t xml:space="preserve">Zitiervorschlag: § 25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