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149 WDO 2025 — Bindung der Gerichte an Disziplinarentscheidungen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Für die Entscheidungen im gerichtlichen Disziplinarverfahren, für die richterliche Nachprüfung der Entscheidungen der Disziplinarvorgesetzten sowie für die sonst in diesem Gesetz vorgesehenen richterlichen Entscheidungen sind die Wehrdienstgerichte ausschließlich zuständig.</w:t>
      </w:r>
    </w:p>
    <w:p>
      <w:r>
        <w:t xml:space="preserve">(2) Die aufgrund dieses Gesetzes ergehenden Entscheidungen der Disziplinarvorgesetzten und der Wehrdienstgerichte sind für die Beurteilung der vor einem Gericht geltend gemachten Rechte aus dem Dienstverhältnis bindend.</w:t>
      </w:r>
    </w:p>
    <w:p>
      <w:r>
        <w:rPr>
          <w:color w:val="555555"/>
          <w:sz w:val="17"/>
        </w:rPr>
        <w:t xml:space="preserve">Zitiervorschlag: § 149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https://recht.nulegal.eu/gesetze/WDO%202025/149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