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WDO 2025 — Verfall und Nachzahlung der einbehaltenen Beträge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nach § 130 einbehaltenen Beträge verfallen, wenn</w:t>
      </w:r>
    </w:p>
    <w:p>
      <w:pPr>
        <w:ind w:left="420"/>
      </w:pPr>
      <w:r>
        <w:t xml:space="preserve">1. im gerichtlichen Disziplinarverfahren auf Entfernung aus dem Dienstverhältnis oder auf Aberkennung des Ruhegehalts erkannt worden ist,</w:t>
      </w:r>
    </w:p>
    <w:p>
      <w:pPr>
        <w:ind w:left="420"/>
      </w:pPr>
      <w:r>
        <w:t xml:space="preserve">2. in einem wegen desselben Sachverhalts eingeleiteten Strafverfahren auf eine Strafe erkannt worden ist, die</w:t>
      </w:r>
    </w:p>
    <w:p>
      <w:pPr>
        <w:ind w:left="780"/>
      </w:pPr>
      <w:r>
        <w:t xml:space="preserve">a) den Verlust der Rechte als Berufssoldatin oder Berufssoldat oder als Soldatin auf Zeit oder Soldat auf Zeit zur Folge hat, oder</w:t>
      </w:r>
    </w:p>
    <w:p>
      <w:pPr>
        <w:ind w:left="780"/>
      </w:pPr>
      <w:r>
        <w:t xml:space="preserve">b) den Verlust der Ansprüche auf Versorgung zur Folge hat,</w:t>
      </w:r>
    </w:p>
    <w:p>
      <w:pPr>
        <w:ind w:left="420"/>
      </w:pPr>
      <w:r>
        <w:t xml:space="preserve">3. das gerichtliche Disziplinarverfahren eingestellt worden ist, weil die Soldatin oder der Soldat auf andere Weise den Dienstgrad und die sonstigen Rechte aus dem Dienstverhältnis verloren hat und die Einleitungsbehörde oder nach Rechtshängigkeit das Wehrdienstgericht festgestellt hat, dass die Entfernung aus dem Dienstverhältnis oder die Aberkennung des Ruhegehalts gerechtfertigt gewesen wäre,</w:t>
      </w:r>
    </w:p>
    <w:p>
      <w:pPr>
        <w:ind w:left="420"/>
      </w:pPr>
      <w:r>
        <w:t xml:space="preserve">4. das gerichtliche Disziplinarverfahren wegen eines Verfahrensmangels eingestellt worden ist und ein innerhalb von drei Monaten nach der Einstellung wegen desselben Dienstvergehens eingeleitetes neues Verfahren zur Entfernung aus dem Dienstverhältnis oder zur Aberkennung des Ruhegehalts geführt hat oder</w:t>
      </w:r>
    </w:p>
    <w:p>
      <w:pPr>
        <w:ind w:left="420"/>
      </w:pPr>
      <w:r>
        <w:t xml:space="preserve">5. in einem gerichtlichen Disziplinarverfahren unter den Voraussetzungen des § 68 auf Aberkennung des Dienstgrades erkannt worden ist.</w:t>
      </w:r>
    </w:p>
    <w:p>
      <w:r>
        <w:t xml:space="preserve">(2) Die einbehaltenen Bezüge sind nachzuzahlen, wenn das gerichtliche Disziplinarverfahren auf andere Weise rechtskräftig abgeschlossen oder von der Einleitungsbehörde oder nach Rechtshängigkeit vom Wehrdienstgericht im Fall des Absatzes 1 Nummer 3 ohne die dort bezeichnete Feststellung eingestellt worden ist. Die Kosten des gerichtlichen Disziplinarverfahrens, soweit die oder der Verurteilte sie zu tragen hat, und eine ihr oder ihm auferlegte Disziplinarbuße oder strenge Disziplinarbuße können von den nachzuzahlenden Beträgen abgezogen werden.</w:t>
      </w:r>
    </w:p>
    <w:p>
      <w:r>
        <w:t xml:space="preserve">(3) Auf die nach Absatz 2 nachzuzahlenden Beträge sind die Einkünfte aus einer während der vorläufigen Dienstenthebung ausgeübten und nach § 20 des Soldatengesetzes genehmigungspflichtigen Tätigkeit anzurechnen, wenn ein Dienstvergehen oder eine als Dienstvergehen geltende Handlung erwiesen ist. Die Soldatin oder der Soldat ist verpflichtet, über die Höhe solcher Einkünfte Auskunft zu geben.</w:t>
      </w:r>
    </w:p>
    <w:p>
      <w:r>
        <w:t xml:space="preserve">(4) Die Feststellung der Einleitungsbehörde nach Absatz 1 Nummer 3 und die Entscheidung der Einleitungsbehörde nach Absatz 3 sind der Soldatin oder dem Soldaten zuzustellen. Sie oder er kann innerhalb eines Monats nach Zustellung die Entscheidung des Truppendienstgerichts beantragen. Dieses entscheidet endgültig.</w:t>
      </w:r>
    </w:p>
    <w:p>
      <w:r>
        <w:rPr>
          <w:color w:val="555555"/>
          <w:sz w:val="17"/>
        </w:rPr>
        <w:t xml:space="preserve">Zitiervorschlag: § 131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