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 WDO 2025 — Abhilfe bei Verletzung des Anspruchs auf rechtliches Gehör</w:t>
      </w:r>
    </w:p>
    <w:p>
      <w:r>
        <w:rPr>
          <w:color w:val="555555"/>
          <w:sz w:val="18"/>
        </w:rPr>
        <w:t xml:space="preserve">Wehrdisziplinarordnung</w:t>
      </w:r>
    </w:p>
    <w:p>
      <w:r>
        <w:rPr>
          <w:color w:val="555555"/>
          <w:sz w:val="18"/>
        </w:rPr>
        <w:t xml:space="preserve">Stand: 13.04.2025 (konsolidierte Textfassung, kein amtliches Inkrafttretensdatum)</w:t>
      </w:r>
    </w:p>
    <w:p>
      <w:r>
        <w:t xml:space="preserve">Hat das Bundesverwaltungsgericht bei einer Berufungsentscheidung den Anspruch einer oder eines Beteiligten auf das rechtliche Gehör in entscheidungserheblicher Weise verletzt, versetzt es, sofern die oder der Beteiligte noch beschwert ist, von Amts wegen oder auf Antrag insoweit das Verfahren durch Beschluss in die Lage zurück, die vor dem Erlass der Entscheidung bestand. Der Antrag ist innerhalb von zwei Wochen nach Zustellung der Entscheidung schriftlich oder zu Protokoll der Geschäftsstelle beim Berufungsgericht zu stellen und zu begründen.</w:t>
      </w:r>
    </w:p>
    <w:p>
      <w:r>
        <w:rPr>
          <w:color w:val="555555"/>
          <w:sz w:val="17"/>
        </w:rPr>
        <w:t xml:space="preserve">Zitiervorschlag: § 125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