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WDO 2025 — Bestimmungen für das Beschwerdeverfahren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Gegen Beschlüsse des Truppendienstgerichts und gegen richterliche Verfügungen ist die Beschwerde an das Bundesverwaltungsgericht zulässig, soweit das Gesetz nicht ausdrücklich etwas anderes bestimmt. Entscheidungen, die der Urteilsfällung vorausgehen, unterliegen der Beschwerde nur, soweit sie die Einweisung in ein öffentliches psychiatrisches Krankenhaus oder in ein Bundeswehrkrankenhaus, eine Beschlagnahme oder Durchsuchung, eine Straffestsetzung oder eine dritte Person betreffen.</w:t>
      </w:r>
    </w:p>
    <w:p>
      <w:r>
        <w:t xml:space="preserve">(2) Die Beschwerde ist innerhalb eines Monats nach der Bekanntgabe der Entscheidung beim Truppendienstgericht einzulegen. Die Beschwerdefrist wird auch gewahrt, wenn während ihres Laufs die Beschwerde beim Bundesverwaltungsgericht eingelegt wird. § 117 gilt entsprechend. Die Beschwerde gegen die Einweisung in ein öffentliches psychiatrisches Krankenhaus oder in ein Bundeswehrkrankenhaus hat aufschiebende Wirkung.</w:t>
      </w:r>
    </w:p>
    <w:p>
      <w:r>
        <w:t xml:space="preserve">(3) Hält die oder der Vorsitzende der Truppendienstkammer eine Abhilfe für angebracht, kann das Truppendienstgericht der Beschwerde abhelfen. Anderenfalls entscheidet das Bundesverwaltungsgericht durch Beschluss.</w:t>
      </w:r>
    </w:p>
    <w:p>
      <w:r>
        <w:t xml:space="preserve">(4) Ist die Beschwerde verspätet eingelegt, verwirft sie die oder der Vorsitzende der Truppendienstkammer durch Beschluss als unzulässig. Die Entscheidung ist zuzustellen.</w:t>
      </w:r>
    </w:p>
    <w:p>
      <w:r>
        <w:rPr>
          <w:color w:val="555555"/>
          <w:sz w:val="17"/>
        </w:rPr>
        <w:t xml:space="preserve">Zitiervorschlag: § 119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https://recht.nulegal.eu/gesetze/WDO%202025/119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