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WDO 2002 — Einstellung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Einleitungsbehörde hat das gerichtliche Disziplinarverfahren einzustellen, wenn</w:t>
      </w:r>
    </w:p>
    <w:p>
      <w:pPr>
        <w:ind w:left="420"/>
      </w:pPr>
      <w:r>
        <w:t xml:space="preserve">1. ein Verfahrenshindernis besteht,</w:t>
      </w:r>
    </w:p>
    <w:p>
      <w:pPr>
        <w:ind w:left="420"/>
      </w:pPr>
      <w:r>
        <w:t xml:space="preserve">2. eine gerichtliche Disziplinarmaßnahme nicht zulässig ist,</w:t>
      </w:r>
    </w:p>
    <w:p>
      <w:pPr>
        <w:ind w:left="420"/>
      </w:pPr>
      <w:r>
        <w:t xml:space="preserve">3. nur Kürzung der Dienstbezüge oder Kürzung des Ruhegehalts zu erwarten ist, diese Disziplinarmaßnahmen aber nach § 16 nicht verhängt werden dürfen oder</w:t>
      </w:r>
    </w:p>
    <w:p>
      <w:pPr>
        <w:ind w:left="420"/>
      </w:pPr>
      <w:r>
        <w:t xml:space="preserve">4. ein Dienstvergehen nicht vorliegt oder nicht erwiesen ist.</w:t>
      </w:r>
    </w:p>
    <w:p>
      <w:r>
        <w:t xml:space="preserve">(2) Die Einleitungsbehörde kann das gerichtliche Disziplinarverfahren einstellen, wenn sie dies nach dem Ergebnis der Ermittlungen oder aus anderen Gründen für angebracht hält. Sie ist in diesem Fall für die disziplinare Erledigung zuständig; das gilt nicht im Fall des § 96.</w:t>
      </w:r>
    </w:p>
    <w:p>
      <w:r>
        <w:t xml:space="preserve">(3) Die Einstellungsverfügung ist zu begründen und dem Soldaten zuzustellen. Verhängt die Einleitungsbehörde im Fall des Absatzes 2 Satz 2 eine einfache Disziplinarmaßnahme oder stellt sie ein Dienstvergehen fest und sieht von der Verhängung einer Disziplinarmaßnahme ab, so hat sie diese Entscheidung gleichzeitig mit der Einstellungsverfügung zuzustellen; § 92 Abs. 4 gilt entsprechend.</w:t>
      </w:r>
    </w:p>
    <w:p>
      <w:r>
        <w:rPr>
          <w:color w:val="555555"/>
          <w:sz w:val="17"/>
        </w:rPr>
        <w:t xml:space="preserve">Zitiervorschlag: § 98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