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WDO 2002 — Verteidigung</w:t>
      </w:r>
    </w:p>
    <w:p>
      <w:r>
        <w:rPr>
          <w:color w:val="555555"/>
          <w:sz w:val="18"/>
        </w:rPr>
        <w:t xml:space="preserve">Wehrdisziplinarordnung</w:t>
      </w:r>
    </w:p>
    <w:p>
      <w:r>
        <w:rPr>
          <w:color w:val="555555"/>
          <w:sz w:val="18"/>
        </w:rPr>
        <w:t xml:space="preserve">Historische Fassung: Stand 01.08.2021 bis 13.04.2025. Dies ist nicht die aktuelle Fassung.</w:t>
      </w:r>
    </w:p>
    <w:p>
      <w:r>
        <w:t xml:space="preserve">(1) Der Soldat kann sich in jeder Lage des Verfahrens des Beistands eines Verteidigers bedienen. Der Vorsitzende der Truppendienstkammer bestellt dem Soldaten, der noch keinen Verteidiger gewählt hat, auf Antrag oder von Amts wegen einen Verteidiger, wenn die Mitwirkung eines Verteidigers geboten erscheint. Ist der Soldat verhandlungsunfähig, durch Abwesenheit an der Wahrnehmung seiner Rechte gehindert oder minderjährig, ist ihm in jedem Fall ein Verteidiger zu bestellen.</w:t>
      </w:r>
    </w:p>
    <w:p>
      <w:r>
        <w:t xml:space="preserve">(2) Verteidiger vor dem Truppendienstgericht können Rechtsanwälte und andere Personen, welche die Befähigung zum Richteramt nach dem Deutschen Richtergesetz haben, sowie Soldaten sein. Als Verteidiger vor dem Bundesverwaltungsgericht sind nur Personen zugelassen, welche die Befähigung zum Richteramt nach dem Deutschen Richtergesetz haben.</w:t>
      </w:r>
    </w:p>
    <w:p>
      <w:r>
        <w:t xml:space="preserve">(3) Dem Verteidiger steht das Recht, Einsicht in die Akten zu nehmen, in gleichem Umfang zu wie dem Soldaten.</w:t>
      </w:r>
    </w:p>
    <w:p>
      <w:r>
        <w:rPr>
          <w:color w:val="555555"/>
          <w:sz w:val="17"/>
        </w:rPr>
        <w:t xml:space="preserve">Zitiervorschlag: § 90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