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WDO 2002 — Entfernung aus dem Dienstverhältnis</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Mit der Entfernung aus dem Dienstverhältnis wird das Dienstverhältnis beendet. Die Entfernung aus dem Dienstverhältnis bewirkt auch den Verlust des Anspruchs auf Dienstbezüge, Berufsförderung und Dienstzeitversorgung sowie den Verlust des Dienstgrades und der sich daraus ergebenden Befugnisse. Die Verpflichtung, aufgrund der Wehrpflicht Wehrdienst zu leisten, wird durch die Entfernung aus dem Dienstverhältnis nicht berührt.</w:t>
      </w:r>
    </w:p>
    <w:p>
      <w:r>
        <w:t xml:space="preserve">(2) Der aus dem Dienstverhältnis entfernte Soldat erhält für die Dauer von sechs Monaten einen Unterhaltsbeitrag in Höhe von 50 vom Hundert der Dienstbezüge, die ihm bei Eintritt der Unanfechtbarkeit der Entscheidung zustehen; eine Einbehaltung von Dienstbezügen nach § 126 Abs. 2 bleibt unberücksichtigt. Würden dem Soldaten Versorgungsbezüge nur für eine bestimmte Zeit zustehen, darf der Unterhaltsbeitrag höchstens für diese Zeit bewilligt werden.</w:t>
      </w:r>
    </w:p>
    <w:p>
      <w:r>
        <w:t xml:space="preserve">(3) Die Gewährung des Unterhaltsbeitrags kann in dem Urteil ganz oder teilweise ausgeschlossen werden, soweit der Verurteilte ihrer nicht würdig oder den erkennbaren Umständen nach nicht bedürftig ist. Sie kann in dem Urteil über den Zeitraum von sechs Monaten hinaus verlängert werden, soweit dies zur Vermeidung einer unbilligen Härte notwendig ist; der Verurteilte hat die Voraussetzungen der unbilligen Härte glaubhaft zu machen. Für die Zahlung des Unterhaltsbeitrags gilt § 109.</w:t>
      </w:r>
    </w:p>
    <w:p>
      <w:r>
        <w:t xml:space="preserve">(4) In minder schweren Fällen kann das Gericht den Verlust des Dienstgrades ausschließen, jedoch den Dienstgrad herabsetzen, ohne an die in § 62 Abs. 1 Satz 1 bis 3 bezeichneten Beschränkungen gebunden zu sein.</w:t>
      </w:r>
    </w:p>
    <w:p>
      <w:r>
        <w:rPr>
          <w:color w:val="555555"/>
          <w:sz w:val="17"/>
        </w:rPr>
        <w:t xml:space="preserve">Zitiervorschlag: § 63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