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WDO 2002 — Behelfsvollzug bei Disziplinararrest</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Bei Disziplinararrest ist der Behelfsvollzug zulässig, wenn infolge der Art der Verwendung der Truppe oder aus anderen Gründen kein Disziplinararrestraum zur Verfügung steht und die Vollstreckung aus dienstlichen Gründen nicht aufgeschoben werden kann.</w:t>
      </w:r>
    </w:p>
    <w:p>
      <w:r>
        <w:t xml:space="preserve">(2) Der Behelfsvollzug ist in den ordentlichen Vollzug zu überführen, wenn die besonderen Gründe hierfür fortfallen.</w:t>
      </w:r>
    </w:p>
    <w:p>
      <w:r>
        <w:t xml:space="preserve">(3) Als Behelfsvollzug wird dem Soldaten während seiner dienstfreien Zeit der Aufenthalt auf der Wache oder an Bord in einem geeigneten Raum angewiesen. Der vollstreckende Vorgesetzte bestimmt, inwieweit der Soldat auch in dieser Zeit zu Dienstleistungen heranzuziehen ist.</w:t>
      </w:r>
    </w:p>
    <w:p>
      <w:r>
        <w:rPr>
          <w:color w:val="555555"/>
          <w:sz w:val="17"/>
        </w:rPr>
        <w:t xml:space="preserve">Zitiervorschlag: § 55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