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WDO 2002 — Vollstreckung von Verweis und strengem Verweis</w:t>
      </w:r>
    </w:p>
    <w:p>
      <w:r>
        <w:rPr>
          <w:color w:val="555555"/>
          <w:sz w:val="18"/>
        </w:rPr>
        <w:t xml:space="preserve">Wehrdisziplinarordnung</w:t>
      </w:r>
    </w:p>
    <w:p>
      <w:r>
        <w:rPr>
          <w:color w:val="555555"/>
          <w:sz w:val="18"/>
        </w:rPr>
        <w:t xml:space="preserve">Historische Fassung: Stand 10.06.2019 bis 13.04.2025. Dies ist nicht die aktuelle Fassung.</w:t>
      </w:r>
    </w:p>
    <w:p>
      <w:r>
        <w:t xml:space="preserve">(1) Der Verweis ist mit dem Verhängen vollstreckt.</w:t>
      </w:r>
    </w:p>
    <w:p>
      <w:r>
        <w:t xml:space="preserve">(2) Der strenge Verweis wird vollstreckt durch Bekanntmachung vor den Soldaten der Einheit oder des Truppenteils vom Dienstgrad des Soldaten an aufwärts. Die Bekanntmachung ist darauf zu beschränken, dass gegen den Soldaten ein strenger Verweis verhängt worden ist.</w:t>
      </w:r>
    </w:p>
    <w:p>
      <w:r>
        <w:rPr>
          <w:color w:val="555555"/>
          <w:sz w:val="17"/>
        </w:rPr>
        <w:t xml:space="preserve">Zitiervorschlag: § 50 WDO 2002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https://recht.nulegal.eu/gesetze/WDO%202002/50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