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WDO 2002 — Verhängen der Disziplinarmaßnahme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Eine Disziplinarmaßnahme darf erst nach Ablauf einer Nacht verhängt werden, nachdem der Soldat gemäß § 32 Abs. 5 abschließend gehört wurde. Von dem Tag an, an dem ein Soldat zum Entlassungsort in Marsch gesetzt wird, kann die Disziplinarmaßnahme sofort verhängt werden.</w:t>
      </w:r>
    </w:p>
    <w:p>
      <w:r>
        <w:t xml:space="preserve">(2) Die Disziplinarmaßnahme wird durch die dienstliche Bekanntgabe der Disziplinarverfügung an den Soldaten verhängt. Sein Ehrgefühl ist zu schonen.</w:t>
      </w:r>
    </w:p>
    <w:p>
      <w:r>
        <w:t xml:space="preserve">(3) Die Disziplinarverfügung muss bei der Bekanntgabe schriftlich festgelegt sein. Sie muss Zeit, Ort und Sachverhalt des Dienstvergehens sowie Art und Höhe der Disziplinarmaßnahme, bei der verschärften Ausgangsbeschränkung auch die Verschärfung enthalten. Eine Abschrift der Disziplinarverfügung ist dem Soldaten bei der Verhängung der Disziplinarmaßnahme auszuhändigen. Ist die Vollstreckung zur Bewährung ausgesetzt worden, ist ihm dies bekannt zu geben.</w:t>
      </w:r>
    </w:p>
    <w:p>
      <w:r>
        <w:t xml:space="preserve">(4) Sind mehrere Disziplinarmaßnahmen nebeneinander zulässig (§ 22 Abs. 2), dürfen sie nur gleichzeitig verhängt werden.</w:t>
      </w:r>
    </w:p>
    <w:p>
      <w:r>
        <w:t xml:space="preserve">(5) Der Disziplinarvorgesetzte kann eine von ihm verhängte Disziplinarmaßnahme nicht mehr aufheben, ändern oder unvollstreckt lassen. Die §§ 39, 49 Abs. 3 und § 56 Abs. 3 bleiben unberührt.</w:t>
      </w:r>
    </w:p>
    <w:p>
      <w:r>
        <w:rPr>
          <w:color w:val="555555"/>
          <w:sz w:val="17"/>
        </w:rPr>
        <w:t xml:space="preserve">Zitiervorschlag: § 37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