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WDO 2002 — Vorläufige Festnahme</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Jeder Disziplinarvorgesetzte kann Soldaten, die seiner Disziplinarbefugnis unterstehen, wegen eines Dienstvergehens vorläufig festnehmen, wenn es die Aufrechterhaltung der Disziplin gebietet.</w:t>
      </w:r>
    </w:p>
    <w:p>
      <w:r>
        <w:t xml:space="preserve">(2) Die gleiche Befugnis hat</w:t>
      </w:r>
    </w:p>
    <w:p>
      <w:pPr>
        <w:ind w:left="420"/>
      </w:pPr>
      <w:r>
        <w:t xml:space="preserve">1. jeder Angehörige des militärischen Ordnungsdienstes einschließlich der militärischen Wachen gegenüber jedem Soldaten, dessen Disziplinarvorgesetzte nicht auf der Stelle erreichbar sind;</w:t>
      </w:r>
    </w:p>
    <w:p>
      <w:pPr>
        <w:ind w:left="780"/>
      </w:pPr>
      <w:r>
        <w:t xml:space="preserve">a) jeder Vorgesetzte gegenüber jedem Soldaten, dem er Befehle erteilen kann,</w:t>
      </w:r>
    </w:p>
    <w:p>
      <w:pPr>
        <w:ind w:left="780"/>
      </w:pPr>
      <w:r>
        <w:t xml:space="preserve">b) jeder Offizier und Unteroffizier gegenüber jedem Soldaten, der im Dienstgrad unter ihm steht,</w:t>
      </w:r>
    </w:p>
    <w:p>
      <w:r>
        <w:t xml:space="preserve">wenn der an sich zuständige Disziplinarvorgesetzte oder ein Angehöriger des militärischen Ordnungsdienstes einschließlich der militärischen Wachen nicht auf der Stelle erreichbar ist. In den Fällen des Buchstaben b wird der festnehmende Offizier oder Unteroffizier durch die Erklärung der Festnahme Vorgesetzter des Festgenommenen.</w:t>
      </w:r>
    </w:p>
    <w:p>
      <w:r>
        <w:t xml:space="preserve">(3) Angehörige einer militärischen Wache dürfen nur von ihren Wachvorgesetzten festgenommen werden.</w:t>
      </w:r>
    </w:p>
    <w:p>
      <w:r>
        <w:t xml:space="preserve">(4) Der Festgenommene ist auf freien Fuß zu setzen, sobald die Aufrechterhaltung der Disziplin die Festhaltung nicht mehr erforderlich macht, spätestens jedoch am Ende des Tages nach der vorläufigen Festnahme, wenn nicht zuvor wegen Verdachts einer Straftat ein Haftbefehl des Richters ergeht. An Bord von Schiffen außerhalb der Hoheitsgewässer der Bundesrepublik Deutschland darf der Festgenommene nach seiner Anhörung durch den Kommandanten und auf dessen Anordnung auch ohne richterlichen Haftbefehl über die in Satz 1 bezeichnete Frist hinaus festgehalten werden, wenn und solange er eine unmittelbare Gefahr für Menschen oder Schiff darstellt, die auf andere Weise nicht abgewendet werden kann. Bei der Anhörung ist der Festgenommene auf die Umstände hinzuweisen, welche die Annahme eines Dienstvergehens und einer Gefahr für Menschen oder Schiff rechtfertigen. Die Anhörung soll ihm Gelegenheit geben, die Verdachtsgründe zu beseitigen und die Tatsachen geltend zu machen, die zu seinen Gunsten sprechen.</w:t>
      </w:r>
    </w:p>
    <w:p>
      <w:r>
        <w:t xml:space="preserve">(5) Der Grund der Festnahme und ihr genauer Zeitpunkt sowie der Zeitpunkt der Freilassung sind schriftlich zu vermerken. In den Fällen der Absätze 2 und 3 ist die vorläufige Festnahme unverzüglich der Dienststelle des Festgenommenen zu melden.</w:t>
      </w:r>
    </w:p>
    <w:p>
      <w:r>
        <w:rPr>
          <w:color w:val="555555"/>
          <w:sz w:val="17"/>
        </w:rPr>
        <w:t xml:space="preserve">Zitiervorschlag: § 21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