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WDO 2002 — Zeitablauf</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Disziplinarsachen sind beschleunigt zu behandeln.</w:t>
      </w:r>
    </w:p>
    <w:p>
      <w:r>
        <w:t xml:space="preserve">(2) Sind seit einem Dienstvergehens sechs Monate verstrichen, darf eine einfache Disziplinarmaßnahme nicht mehr verhängt werden.</w:t>
      </w:r>
    </w:p>
    <w:p>
      <w:r>
        <w:t xml:space="preserve">(3) Sind seit einem Dienstvergehen drei Jahre verstrichen, dürfen Kürzung der Dienstbezüge und Kürzung des Ruhegehalts nicht mehr verhängt werden.</w:t>
      </w:r>
    </w:p>
    <w:p>
      <w:r>
        <w:t xml:space="preserve">(4) Sind seit einem Dienstvergehen fünf Jahre verstrichen, darf ein Beförderungsverbot nicht mehr verhängt werden.</w:t>
      </w:r>
    </w:p>
    <w:p>
      <w:r>
        <w:t xml:space="preserve">(5) Ist vor Ablauf der Frist wegen desselben Sachverhalts ein Strafverfahren, ein Bußgeldverfahren oder ein gerichtliches Disziplinarverfahren gegen den Soldaten eingeleitet worden oder ist der Sachverhalt Gegenstand einer Beschwerde, einer militärischen Flugunfall- oder Taucherunfalluntersuchung oder eines Havarieverfahrens, ist die Frist für die Dauer dieses Verfahrens gehemmt.</w:t>
      </w:r>
    </w:p>
    <w:p>
      <w:r>
        <w:rPr>
          <w:color w:val="555555"/>
          <w:sz w:val="17"/>
        </w:rPr>
        <w:t xml:space="preserve">Zitiervorschlag: § 17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