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WDO 2002 — Zulässigkeit, Wirksamkeit, Rechtsmittel</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Einleitungsbehörde kann einen Soldaten vorläufig des Dienstes entheben, wenn das gerichtliche Disziplinarverfahren gegen ihn eingeleitet wird oder eingeleitet worden ist. Mit der vorläufigen Dienstenthebung kann das Verbot, Uniform zu tragen, verbunden werden.</w:t>
      </w:r>
    </w:p>
    <w:p>
      <w:r>
        <w:t xml:space="preserve">(2) Die Einleitungsbehörde kann gleichzeitig mit der vorläufigen Dienstenthebung oder später anordnen, dass dem Soldaten ein Teil, höchstens die Hälfte der jeweiligen Dienstbezüge einbehalten wird, wenn im gerichtlichen Disziplinarverfahren voraussichtlich auf Entfernung aus dem Dienstverhältnis oder Aberkennung des Ruhegehalts erkannt werden wird. Tritt der Soldat während des gerichtlichen Disziplinarverfahrens in den Ruhestand, hebt die Einleitungsbehörde ihre Anordnung über die Einbehaltung der Dienstbezüge auf; gleichzeitig kann sie anordnen, dass ein Teil des Ruhegehalts einbehalten wird.</w:t>
      </w:r>
    </w:p>
    <w:p>
      <w:r>
        <w:t xml:space="preserve">(3) Die Einleitungsbehörde kann bei einem früheren Soldaten gleichzeitig mit der Einleitung des gerichtlichen Disziplinarverfahrens oder später anordnen, dass ein Teil, höchstens 30 vom Hundert des Ruhegehalts einbehalten wird.</w:t>
      </w:r>
    </w:p>
    <w:p>
      <w:r>
        <w:t xml:space="preserve">(4) Die Verfügung der Einleitungsbehörde über die getroffenen Anordnungen ist dem Soldaten zuzustellen. Die Anordnung der vorläufigen Dienstenthebung wird mit der Zustellung an den Soldaten, die Anordnung der Einbehaltung der Dienstbezüge und des Ruhegehalts mit dem auf die Zustellung folgenden nächsten Fälligkeitstag wirksam.</w:t>
      </w:r>
    </w:p>
    <w:p>
      <w:r>
        <w:t xml:space="preserve">(5) Die Einleitungsbehörde kann eine nach den Absätzen 1 bis 4 getroffene Anordnung jederzeit auf Antrag oder von Amts wegen aufheben. Die Entscheidung ist dem Soldaten zuzustellen. Lehnt die Einleitungsbehörde einen Antrag auf Aufhebung ab, kann der Soldat innerhalb eines Monats nach Zustellung die Entscheidung des Truppendienstgerichts beantragen. Ist das Verfahren beim Bundesverwaltungsgericht anhängig, tritt dieses Gericht an die Stelle des Truppendienstgerichts.</w:t>
      </w:r>
    </w:p>
    <w:p>
      <w:r>
        <w:t xml:space="preserve">(6) Mit dem rechtskräftigen Abschluss des Verfahrens enden die Anordnungen kraft Gesetzes.</w:t>
      </w:r>
    </w:p>
    <w:p>
      <w:r>
        <w:rPr>
          <w:color w:val="555555"/>
          <w:sz w:val="17"/>
        </w:rPr>
        <w:t xml:space="preserve">Zitiervorschlag: § 126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