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100 WDO 2002 — Zustellung der Anschuldigungsschrift</w:t>
      </w:r>
    </w:p>
    <w:p>
      <w:r>
        <w:rPr>
          <w:color w:val="555555"/>
          <w:sz w:val="18"/>
        </w:rPr>
        <w:t xml:space="preserve">Wehrdisziplinarordnung</w:t>
      </w:r>
    </w:p>
    <w:p>
      <w:r>
        <w:rPr>
          <w:color w:val="555555"/>
          <w:sz w:val="18"/>
        </w:rPr>
        <w:t xml:space="preserve">Historische Fassung: Stand 10.06.2019 bis 13.04.2025. Dies ist nicht die aktuelle Fassung.</w:t>
      </w:r>
    </w:p>
    <w:p>
      <w:r>
        <w:t xml:space="preserve">Der Vorsitzende der Truppendienstkammer stellt dem Soldaten eine Ausfertigung der Anschuldigungsschrift und der Nachträge (§ 99 Abs. 2) zu und bestimmt eine Frist, innerhalb der der Soldat sich schriftlich äußern kann. Hierbei ist der Soldat auf sein Recht, gemäß § 90 Abs. 1 Satz 2 die Bestellung eines Verteidigers zu beantragen, hinzuweisen.</w:t>
      </w:r>
    </w:p>
    <w:p>
      <w:r>
        <w:rPr>
          <w:color w:val="555555"/>
          <w:sz w:val="17"/>
        </w:rPr>
        <w:t xml:space="preserve">Zitiervorschlag: § 100 WDO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https://recht.nulegal.eu/gesetze/WDO%202002/100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