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WDNeuOG</w:t>
      </w:r>
    </w:p>
    <w:p>
      <w:r>
        <w:rPr>
          <w:color w:val="555555"/>
          <w:sz w:val="18"/>
        </w:rPr>
        <w:t xml:space="preserve">Gesetz zur Neuordnung des Wehrdisziplinarrechts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WDNeuOG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https://recht.nulegal.eu/gesetze/WDNeuOG/eingangsformel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