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WDErstattV</w:t>
      </w:r>
    </w:p>
    <w:p>
      <w:r>
        <w:rPr>
          <w:color w:val="555555"/>
          <w:sz w:val="18"/>
        </w:rPr>
        <w:t xml:space="preserve">Wehrdienst-Erstattungsverordnung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19 Abs. 5 Satz 6 und des § 50 Abs. 1 Nr. 4 des Wehrpflichtgesetzes in der Fassung der Bekanntmachung vom 30. Mai 2005 (BGBl. I S. 1465) sowie des § 70 Abs. 1 Satz 6 und des § 93 Abs. 1 Nr. 8 des Soldatengesetzes in der Fassung der Bekanntmachung vom 30. Mai 2005 (BGBl. I S. 1482) verordnet die Bundesregierung:</w:t>
      </w:r>
    </w:p>
    <w:p>
      <w:r>
        <w:rPr>
          <w:color w:val="555555"/>
          <w:sz w:val="17"/>
        </w:rPr>
        <w:t xml:space="preserve">Zitiervorschlag: Eingangsformel WDErstattV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https://recht.nulegal.eu/gesetze/WDErstattV/eingangsformel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